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1E9" w:rsidRPr="008B53A5" w:rsidRDefault="00A261E9" w:rsidP="008B53A5">
      <w:pPr>
        <w:pStyle w:val="Heading2"/>
        <w:spacing w:before="0" w:line="240" w:lineRule="auto"/>
        <w:rPr>
          <w:rFonts w:asciiTheme="majorBidi" w:hAnsiTheme="majorBidi"/>
          <w:color w:val="auto"/>
          <w:sz w:val="22"/>
          <w:szCs w:val="22"/>
        </w:rPr>
      </w:pPr>
      <w:r w:rsidRPr="008B53A5">
        <w:rPr>
          <w:rFonts w:asciiTheme="majorBidi" w:hAnsiTheme="majorBidi"/>
          <w:color w:val="auto"/>
          <w:sz w:val="22"/>
          <w:szCs w:val="22"/>
        </w:rPr>
        <w:t>Gynecologic Laparoscopy</w:t>
      </w:r>
    </w:p>
    <w:p w:rsidR="00A261E9" w:rsidRPr="008B53A5" w:rsidRDefault="00A261E9" w:rsidP="008B53A5">
      <w:pPr>
        <w:pStyle w:val="Heading3"/>
        <w:spacing w:before="0" w:beforeAutospacing="0"/>
        <w:rPr>
          <w:rFonts w:asciiTheme="majorBidi" w:hAnsiTheme="majorBidi" w:cstheme="majorBidi"/>
          <w:color w:val="auto"/>
          <w:sz w:val="22"/>
          <w:szCs w:val="22"/>
        </w:rPr>
      </w:pPr>
      <w:r w:rsidRPr="008B53A5">
        <w:rPr>
          <w:rStyle w:val="Strong"/>
          <w:rFonts w:asciiTheme="majorBidi" w:hAnsiTheme="majorBidi" w:cstheme="majorBidi"/>
          <w:b/>
          <w:bCs/>
          <w:color w:val="auto"/>
          <w:sz w:val="22"/>
          <w:szCs w:val="22"/>
        </w:rPr>
        <w:t>Overviw</w:t>
      </w:r>
    </w:p>
    <w:p w:rsidR="00A261E9" w:rsidRPr="008B53A5" w:rsidRDefault="00A261E9" w:rsidP="008B53A5">
      <w:pPr>
        <w:pStyle w:val="NormalWeb"/>
        <w:spacing w:before="0" w:beforeAutospacing="0"/>
        <w:rPr>
          <w:rFonts w:asciiTheme="majorBidi" w:hAnsiTheme="majorBidi" w:cstheme="majorBidi"/>
          <w:color w:val="auto"/>
          <w:sz w:val="22"/>
          <w:szCs w:val="22"/>
        </w:rPr>
      </w:pPr>
      <w:r w:rsidRPr="008B53A5">
        <w:rPr>
          <w:rFonts w:asciiTheme="majorBidi" w:hAnsiTheme="majorBidi" w:cstheme="majorBidi"/>
          <w:color w:val="auto"/>
          <w:sz w:val="22"/>
          <w:szCs w:val="22"/>
        </w:rPr>
        <w:t>Laparoscopy is a hybrid surgical approach that shares characteristics of both minor and major surgery. To patients, laparoscopic procedures often seem to be minor surgery because of the small incisions, relatively small amount of postoperative pain, and short convalescent period. When a laparoscopic procedure involves minimal intra-abdominal surgery (eg, diagnostic laparoscopy, tubal fulguration), both postoperative discomfort and the risk of complications may more closely resemble a minor procedure than a major procedure.</w:t>
      </w:r>
    </w:p>
    <w:p w:rsidR="008B53A5" w:rsidRDefault="008B53A5" w:rsidP="008B53A5">
      <w:pPr>
        <w:pStyle w:val="NormalWeb"/>
        <w:spacing w:before="0" w:beforeAutospacing="0"/>
        <w:rPr>
          <w:rFonts w:asciiTheme="majorBidi" w:hAnsiTheme="majorBidi" w:cstheme="majorBidi"/>
          <w:b/>
          <w:bCs/>
          <w:color w:val="auto"/>
          <w:sz w:val="22"/>
          <w:szCs w:val="22"/>
        </w:rPr>
      </w:pPr>
      <w:r w:rsidRPr="008B53A5">
        <w:rPr>
          <w:rFonts w:asciiTheme="majorBidi" w:hAnsiTheme="majorBidi" w:cstheme="majorBidi"/>
          <w:b/>
          <w:bCs/>
          <w:color w:val="auto"/>
          <w:sz w:val="22"/>
          <w:szCs w:val="22"/>
        </w:rPr>
        <w:t>Technique</w:t>
      </w:r>
    </w:p>
    <w:p w:rsidR="008B53A5" w:rsidRDefault="008B53A5" w:rsidP="008B53A5">
      <w:pPr>
        <w:pStyle w:val="NormalWeb"/>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The general procedure of laparoscope insertions involves briefly the followings</w:t>
      </w:r>
    </w:p>
    <w:p w:rsidR="008B53A5" w:rsidRDefault="008B53A5" w:rsidP="008B53A5">
      <w:pPr>
        <w:pStyle w:val="NormalWeb"/>
        <w:numPr>
          <w:ilvl w:val="0"/>
          <w:numId w:val="2"/>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Insertion of Versesse needle which is inserted mostly in the sub unblical medline point in tiltted manner towards the sacral promontery. The veresse needle is attached the carbone diaoxide gas source to inflate the abdominal cavity at rate 1 littre per minute. Generally, 4-5 littres are filled according the to the woman body mass index.</w:t>
      </w:r>
    </w:p>
    <w:p w:rsidR="008B53A5" w:rsidRDefault="008B53A5" w:rsidP="008B53A5">
      <w:pPr>
        <w:pStyle w:val="NormalWeb"/>
        <w:numPr>
          <w:ilvl w:val="0"/>
          <w:numId w:val="2"/>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 xml:space="preserve">After proper distension of the </w:t>
      </w:r>
      <w:r w:rsidR="00926C3D">
        <w:rPr>
          <w:rFonts w:asciiTheme="majorBidi" w:hAnsiTheme="majorBidi" w:cstheme="majorBidi"/>
          <w:color w:val="auto"/>
          <w:sz w:val="22"/>
          <w:szCs w:val="22"/>
        </w:rPr>
        <w:t>abdomen with co</w:t>
      </w:r>
      <w:r w:rsidR="00926C3D">
        <w:rPr>
          <w:rFonts w:asciiTheme="majorBidi" w:hAnsiTheme="majorBidi" w:cstheme="majorBidi"/>
          <w:color w:val="auto"/>
          <w:sz w:val="22"/>
          <w:szCs w:val="22"/>
          <w:vertAlign w:val="subscript"/>
        </w:rPr>
        <w:t xml:space="preserve">2 </w:t>
      </w:r>
      <w:r w:rsidR="00926C3D">
        <w:rPr>
          <w:rFonts w:asciiTheme="majorBidi" w:hAnsiTheme="majorBidi" w:cstheme="majorBidi"/>
          <w:color w:val="auto"/>
          <w:sz w:val="22"/>
          <w:szCs w:val="22"/>
        </w:rPr>
        <w:t>gas the trocal and cannula are inserted still in the sub umbilical area after making curved slight incision in the abdominal wall. Once the trocar and cannula enter the abdominal cavity the trocar is removed and replaced with laparoscope.</w:t>
      </w:r>
    </w:p>
    <w:p w:rsidR="00926C3D" w:rsidRDefault="00926C3D" w:rsidP="008B53A5">
      <w:pPr>
        <w:pStyle w:val="NormalWeb"/>
        <w:numPr>
          <w:ilvl w:val="0"/>
          <w:numId w:val="2"/>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 xml:space="preserve">Further ports can be done eiter in the midline or side ways in the left or right for further inserion of laparoscopic instruments mostly </w:t>
      </w:r>
      <w:r w:rsidR="0090737C">
        <w:rPr>
          <w:rFonts w:asciiTheme="majorBidi" w:hAnsiTheme="majorBidi" w:cstheme="majorBidi"/>
          <w:color w:val="auto"/>
          <w:sz w:val="22"/>
          <w:szCs w:val="22"/>
        </w:rPr>
        <w:t>conducted for opeartive laparoscopy.</w:t>
      </w:r>
    </w:p>
    <w:p w:rsidR="0090737C" w:rsidRDefault="0090737C" w:rsidP="0090737C">
      <w:pPr>
        <w:pStyle w:val="NormalWeb"/>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Axulliary instruments attached or inserted to laparoscope appartus</w:t>
      </w:r>
    </w:p>
    <w:p w:rsidR="0090737C" w:rsidRDefault="0090737C" w:rsidP="0090737C">
      <w:pPr>
        <w:pStyle w:val="NormalWeb"/>
        <w:numPr>
          <w:ilvl w:val="0"/>
          <w:numId w:val="3"/>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Gas source.</w:t>
      </w:r>
    </w:p>
    <w:p w:rsidR="0090737C" w:rsidRDefault="0090737C" w:rsidP="0090737C">
      <w:pPr>
        <w:pStyle w:val="NormalWeb"/>
        <w:numPr>
          <w:ilvl w:val="0"/>
          <w:numId w:val="3"/>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Light source mostly comes from separate unite which supply halogen light.</w:t>
      </w:r>
    </w:p>
    <w:p w:rsidR="0090737C" w:rsidRDefault="0090737C" w:rsidP="0090737C">
      <w:pPr>
        <w:pStyle w:val="NormalWeb"/>
        <w:numPr>
          <w:ilvl w:val="0"/>
          <w:numId w:val="3"/>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Electro cautery source which can be either unipolar or bi polar for cauterization in laparoscopic sirgery.</w:t>
      </w:r>
    </w:p>
    <w:p w:rsidR="0090737C" w:rsidRDefault="0090737C" w:rsidP="0090737C">
      <w:pPr>
        <w:pStyle w:val="NormalWeb"/>
        <w:numPr>
          <w:ilvl w:val="0"/>
          <w:numId w:val="3"/>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Laser source which is used quite extensively in laparoscopic surgery mostly from Argon laser source.</w:t>
      </w:r>
    </w:p>
    <w:p w:rsidR="0090737C" w:rsidRDefault="0090737C" w:rsidP="0090737C">
      <w:pPr>
        <w:pStyle w:val="NormalWeb"/>
        <w:numPr>
          <w:ilvl w:val="0"/>
          <w:numId w:val="3"/>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Flushing fluid which is used for flushing and aspiration of fluid in the abdominal cavity</w:t>
      </w:r>
    </w:p>
    <w:p w:rsidR="0090737C" w:rsidRPr="008B53A5" w:rsidRDefault="0090737C" w:rsidP="0090737C">
      <w:pPr>
        <w:pStyle w:val="NormalWeb"/>
        <w:numPr>
          <w:ilvl w:val="0"/>
          <w:numId w:val="3"/>
        </w:numPr>
        <w:spacing w:before="0" w:beforeAutospacing="0"/>
        <w:rPr>
          <w:rFonts w:asciiTheme="majorBidi" w:hAnsiTheme="majorBidi" w:cstheme="majorBidi"/>
          <w:color w:val="auto"/>
          <w:sz w:val="22"/>
          <w:szCs w:val="22"/>
        </w:rPr>
      </w:pPr>
      <w:r>
        <w:rPr>
          <w:rFonts w:asciiTheme="majorBidi" w:hAnsiTheme="majorBidi" w:cstheme="majorBidi"/>
          <w:color w:val="auto"/>
          <w:sz w:val="22"/>
          <w:szCs w:val="22"/>
        </w:rPr>
        <w:t>Lastly, various instruments may be inserted through the auxilliary ports like electro cautery probes, laser probes, scissor, stapling devives for clamps inserion. Even needle holder can be inserted.</w:t>
      </w:r>
    </w:p>
    <w:p w:rsidR="008B53A5" w:rsidRPr="008B53A5" w:rsidRDefault="008B53A5" w:rsidP="008B53A5">
      <w:pPr>
        <w:pStyle w:val="NormalWeb"/>
        <w:spacing w:before="0" w:beforeAutospacing="0" w:after="0" w:afterAutospacing="0"/>
        <w:rPr>
          <w:rFonts w:asciiTheme="majorBidi" w:hAnsiTheme="majorBidi" w:cstheme="majorBidi"/>
          <w:b/>
          <w:bCs/>
          <w:color w:val="auto"/>
          <w:sz w:val="22"/>
          <w:szCs w:val="22"/>
        </w:rPr>
      </w:pPr>
    </w:p>
    <w:p w:rsidR="008B53A5" w:rsidRPr="008B53A5" w:rsidRDefault="008B53A5" w:rsidP="008B53A5">
      <w:pPr>
        <w:pStyle w:val="NormalWeb"/>
        <w:spacing w:before="0" w:beforeAutospacing="0"/>
        <w:rPr>
          <w:rFonts w:asciiTheme="majorBidi" w:hAnsiTheme="majorBidi" w:cstheme="majorBidi"/>
          <w:color w:val="auto"/>
          <w:sz w:val="22"/>
          <w:szCs w:val="22"/>
        </w:rPr>
      </w:pPr>
    </w:p>
    <w:p w:rsidR="008B53A5" w:rsidRDefault="008B53A5" w:rsidP="008B53A5">
      <w:pPr>
        <w:pStyle w:val="NormalWeb"/>
        <w:spacing w:before="0" w:beforeAutospacing="0"/>
        <w:rPr>
          <w:rFonts w:asciiTheme="majorBidi" w:hAnsiTheme="majorBidi" w:cstheme="majorBidi"/>
          <w:color w:val="auto"/>
          <w:sz w:val="22"/>
          <w:szCs w:val="22"/>
        </w:rPr>
      </w:pPr>
    </w:p>
    <w:p w:rsidR="0090737C" w:rsidRDefault="0090737C" w:rsidP="008B53A5">
      <w:pPr>
        <w:pStyle w:val="NormalWeb"/>
        <w:spacing w:before="0" w:beforeAutospacing="0"/>
        <w:rPr>
          <w:rFonts w:asciiTheme="majorBidi" w:hAnsiTheme="majorBidi" w:cstheme="majorBidi"/>
          <w:color w:val="auto"/>
          <w:sz w:val="22"/>
          <w:szCs w:val="22"/>
        </w:rPr>
      </w:pPr>
    </w:p>
    <w:p w:rsidR="0090737C" w:rsidRDefault="0090737C" w:rsidP="008B53A5">
      <w:pPr>
        <w:pStyle w:val="NormalWeb"/>
        <w:spacing w:before="0" w:beforeAutospacing="0"/>
        <w:rPr>
          <w:rFonts w:asciiTheme="majorBidi" w:hAnsiTheme="majorBidi" w:cstheme="majorBidi"/>
          <w:color w:val="auto"/>
          <w:sz w:val="22"/>
          <w:szCs w:val="22"/>
        </w:rPr>
      </w:pPr>
    </w:p>
    <w:p w:rsidR="0090737C" w:rsidRPr="008B53A5" w:rsidRDefault="0090737C" w:rsidP="008B53A5">
      <w:pPr>
        <w:pStyle w:val="NormalWeb"/>
        <w:spacing w:before="0" w:beforeAutospacing="0"/>
        <w:rPr>
          <w:rFonts w:asciiTheme="majorBidi" w:hAnsiTheme="majorBidi" w:cstheme="majorBidi"/>
          <w:color w:val="auto"/>
          <w:sz w:val="22"/>
          <w:szCs w:val="22"/>
        </w:rPr>
      </w:pPr>
    </w:p>
    <w:p w:rsidR="008B53A5" w:rsidRPr="008B53A5" w:rsidRDefault="008B53A5" w:rsidP="008B53A5">
      <w:pPr>
        <w:spacing w:line="240" w:lineRule="auto"/>
        <w:rPr>
          <w:rFonts w:asciiTheme="majorBidi" w:hAnsiTheme="majorBidi" w:cstheme="majorBidi"/>
        </w:rPr>
      </w:pPr>
    </w:p>
    <w:p w:rsidR="0085318E" w:rsidRPr="008B53A5" w:rsidRDefault="00A261E9" w:rsidP="008B53A5">
      <w:pPr>
        <w:spacing w:line="240" w:lineRule="auto"/>
        <w:rPr>
          <w:rFonts w:asciiTheme="majorBidi" w:hAnsiTheme="majorBidi" w:cstheme="majorBidi"/>
        </w:rPr>
      </w:pPr>
      <w:r w:rsidRPr="008B53A5">
        <w:rPr>
          <w:rFonts w:asciiTheme="majorBidi" w:hAnsiTheme="majorBidi" w:cstheme="majorBidi"/>
        </w:rPr>
        <w:lastRenderedPageBreak/>
        <w:t>INDICATIONS</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Diagnostic laparoscopy</w:t>
      </w:r>
      <w:r w:rsidRPr="008B53A5">
        <w:rPr>
          <w:rFonts w:asciiTheme="majorBidi" w:eastAsia="Times New Roman" w:hAnsiTheme="majorBidi" w:cstheme="majorBidi"/>
        </w:rPr>
        <w:t xml:space="preserve"> </w:t>
      </w:r>
    </w:p>
    <w:p w:rsidR="00A835A7"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Frequently, the physician needs to assess the pelvis for acute or chronic pain, ectopic pregnancy, endometriosis, adnexal torsion, or other pelvic pathology. Determination of tubal patency may also be an issue</w:t>
      </w:r>
      <w:r w:rsidR="00A7222D" w:rsidRPr="008B53A5">
        <w:rPr>
          <w:rFonts w:asciiTheme="majorBidi" w:eastAsia="Times New Roman" w:hAnsiTheme="majorBidi" w:cstheme="majorBidi"/>
        </w:rPr>
        <w:t>.</w:t>
      </w:r>
      <w:r w:rsidRPr="008B53A5">
        <w:rPr>
          <w:rFonts w:asciiTheme="majorBidi" w:eastAsia="Times New Roman" w:hAnsiTheme="majorBidi" w:cstheme="majorBidi"/>
        </w:rPr>
        <w:br/>
      </w:r>
      <w:r w:rsidRPr="008B53A5">
        <w:rPr>
          <w:rFonts w:asciiTheme="majorBidi" w:eastAsia="Times New Roman" w:hAnsiTheme="majorBidi" w:cstheme="majorBidi"/>
          <w:b/>
          <w:bCs/>
        </w:rPr>
        <w:t>Tubal sterilization</w:t>
      </w:r>
    </w:p>
    <w:p w:rsidR="00316DA8"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 xml:space="preserve">Trocar placement is similar to diagnostic laparoscopy. Bipolar electrosurgery, clips, or silastic bands may be used to occlude the tubes at the mid-isthmic portion, approximately 2-3 cm from the cornua. </w:t>
      </w:r>
      <w:r w:rsidRPr="008B53A5">
        <w:rPr>
          <w:rFonts w:asciiTheme="majorBidi" w:eastAsia="Times New Roman" w:hAnsiTheme="majorBidi" w:cstheme="majorBidi"/>
          <w:b/>
          <w:bCs/>
        </w:rPr>
        <w:t xml:space="preserve">Lysis of </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adhesion</w:t>
      </w:r>
      <w:r w:rsidRPr="008B53A5">
        <w:rPr>
          <w:rFonts w:asciiTheme="majorBidi" w:eastAsia="Times New Roman" w:hAnsiTheme="majorBidi" w:cstheme="majorBidi"/>
          <w:b/>
          <w:bCs/>
        </w:rPr>
        <w:br/>
      </w:r>
      <w:r w:rsidRPr="008B53A5">
        <w:rPr>
          <w:rFonts w:asciiTheme="majorBidi" w:eastAsia="Times New Roman" w:hAnsiTheme="majorBidi" w:cstheme="majorBidi"/>
        </w:rPr>
        <w:t xml:space="preserve">Adhesions may form due to prior infection, such as a ruptured appendix or pelvic inflammatory disease (PID), endometriosis, or previous surgery. </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 xml:space="preserve">Adhesions may be lysed by blunt or sharp dissection. Aquadissection may aid in the development of planes prior to lysing. </w:t>
      </w:r>
      <w:r w:rsidR="00316DA8" w:rsidRPr="008B53A5">
        <w:rPr>
          <w:rFonts w:asciiTheme="majorBidi" w:eastAsia="Times New Roman" w:hAnsiTheme="majorBidi" w:cstheme="majorBidi"/>
        </w:rPr>
        <w:t xml:space="preserve"> </w:t>
      </w:r>
      <w:r w:rsidRPr="008B53A5">
        <w:rPr>
          <w:rFonts w:asciiTheme="majorBidi" w:eastAsia="Times New Roman" w:hAnsiTheme="majorBidi" w:cstheme="majorBidi"/>
        </w:rPr>
        <w:t>Adhesions may reform after lysis, although this can be reduced with good hemostasis and minimal use of electrocautery</w:t>
      </w:r>
      <w:r w:rsidR="00316DA8" w:rsidRPr="008B53A5">
        <w:rPr>
          <w:rFonts w:asciiTheme="majorBidi" w:eastAsia="Times New Roman" w:hAnsiTheme="majorBidi" w:cstheme="majorBidi"/>
        </w:rPr>
        <w:t>.</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Treatment of endometriosis</w:t>
      </w:r>
    </w:p>
    <w:p w:rsidR="00A261E9" w:rsidRPr="008B53A5" w:rsidRDefault="00A261E9" w:rsidP="008B53A5">
      <w:pPr>
        <w:spacing w:after="0" w:line="240" w:lineRule="auto"/>
        <w:rPr>
          <w:rFonts w:asciiTheme="majorBidi" w:eastAsia="Times New Roman" w:hAnsiTheme="majorBidi" w:cstheme="majorBidi"/>
        </w:rPr>
      </w:pPr>
      <w:r w:rsidRPr="008B53A5">
        <w:rPr>
          <w:rFonts w:asciiTheme="majorBidi" w:eastAsia="Times New Roman" w:hAnsiTheme="majorBidi" w:cstheme="majorBidi"/>
        </w:rPr>
        <w:t>Laparoscopy is the most common procedure used to diagnose and treat endometriosis. Endometriotic lesions may be resected or ablated using an</w:t>
      </w:r>
      <w:r w:rsidR="001A7D0A" w:rsidRPr="008B53A5">
        <w:rPr>
          <w:rFonts w:asciiTheme="majorBidi" w:eastAsia="Times New Roman" w:hAnsiTheme="majorBidi" w:cstheme="majorBidi"/>
        </w:rPr>
        <w:t>y of the power instruments</w:t>
      </w:r>
      <w:r w:rsidRPr="008B53A5">
        <w:rPr>
          <w:rFonts w:asciiTheme="majorBidi" w:eastAsia="Times New Roman" w:hAnsiTheme="majorBidi" w:cstheme="majorBidi"/>
        </w:rPr>
        <w:t xml:space="preserve">. Both of these techniques have shown to improve fertility and decrease pelvic pain in multiple well-designed studies. </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Treatment of ectopic pregnancy</w:t>
      </w:r>
    </w:p>
    <w:p w:rsidR="0044683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 xml:space="preserve">Laparoscopy is the surgical approach of choice for most ectopic pregnancies. A salpingostomy or salpingectomy may be performed to remove the embryo and gestational sac. </w:t>
      </w:r>
    </w:p>
    <w:p w:rsidR="002641E4" w:rsidRPr="008B53A5" w:rsidRDefault="002641E4" w:rsidP="008B53A5">
      <w:pPr>
        <w:spacing w:after="100" w:afterAutospacing="1" w:line="240" w:lineRule="auto"/>
        <w:rPr>
          <w:rFonts w:asciiTheme="majorBidi" w:eastAsia="Times New Roman" w:hAnsiTheme="majorBidi" w:cstheme="majorBidi"/>
        </w:rPr>
      </w:pP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Ovarian cystectomy</w:t>
      </w:r>
    </w:p>
    <w:p w:rsidR="00A261E9" w:rsidRPr="008B53A5" w:rsidRDefault="00C47252"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 xml:space="preserve">The most common types of cycstic lesions remoed by laparoscopy are follicular, corpus lueum and deroid cysts. Any suspcision of malignancy like ascietes or presence of surface projections should be a contraindication of laparoscopic surgery. </w:t>
      </w:r>
    </w:p>
    <w:p w:rsidR="00634F92" w:rsidRPr="008B53A5" w:rsidRDefault="00634F92" w:rsidP="008B53A5">
      <w:pPr>
        <w:spacing w:after="100" w:afterAutospacing="1" w:line="240" w:lineRule="auto"/>
        <w:rPr>
          <w:rFonts w:asciiTheme="majorBidi" w:eastAsia="Times New Roman" w:hAnsiTheme="majorBidi" w:cstheme="majorBidi"/>
          <w:b/>
          <w:bCs/>
        </w:rPr>
      </w:pP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Oophorectomy</w:t>
      </w:r>
    </w:p>
    <w:p w:rsidR="008335EF"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 xml:space="preserve">An oophorectomy may be more appropriate in postmenopausal women with a growing or persistent cyst. A tubal pregnancy or large hydrosalpinx with adhesions may also require ovary removal. The power instruments, pretied loops, or stapling devices may be used to occlude the infundibular ligament and safely remove the ovary. </w:t>
      </w:r>
      <w:r w:rsidR="00C62915" w:rsidRPr="008B53A5">
        <w:rPr>
          <w:rFonts w:asciiTheme="majorBidi" w:eastAsia="Times New Roman" w:hAnsiTheme="majorBidi" w:cstheme="majorBidi"/>
        </w:rPr>
        <w:t xml:space="preserve">Those are used for hemstasis of ovarian vessels. </w:t>
      </w:r>
    </w:p>
    <w:p w:rsidR="006E4383"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Myomectomy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lastRenderedPageBreak/>
        <w:t xml:space="preserve">. The fibroid may be removed by morcellation or colpotomy. Power morcellators are available to expedite the process. To date, laparoscopy has not proven better than laparotomy for the treatment of menorrhagia or infertility. In addition, some concern exists that the risk of subsequent uterine rupture during pregnancy may be greater after myomectomy performed by laparoscopy compared with laparotomy. </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Hysterectomy</w:t>
      </w:r>
    </w:p>
    <w:p w:rsidR="00A261E9" w:rsidRPr="008B53A5" w:rsidRDefault="000C5713"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Laparoscopic Assisted vaginal hysterectomy or</w:t>
      </w:r>
      <w:r w:rsidR="00A261E9" w:rsidRPr="008B53A5">
        <w:rPr>
          <w:rFonts w:asciiTheme="majorBidi" w:eastAsia="Times New Roman" w:hAnsiTheme="majorBidi" w:cstheme="majorBidi"/>
        </w:rPr>
        <w:t xml:space="preserve"> LAVH is the most commonly employed and technically straightforward of the 3 techniques. The infundibular or uteroovarian ligaments are occluded and divided,. The round ligament is cut in a similar fashion, and the ute</w:t>
      </w:r>
      <w:r w:rsidR="00A63BD5" w:rsidRPr="008B53A5">
        <w:rPr>
          <w:rFonts w:asciiTheme="majorBidi" w:eastAsia="Times New Roman" w:hAnsiTheme="majorBidi" w:cstheme="majorBidi"/>
        </w:rPr>
        <w:t>rovesical peritoneum is incised</w:t>
      </w:r>
      <w:r w:rsidR="00A261E9" w:rsidRPr="008B53A5">
        <w:rPr>
          <w:rFonts w:asciiTheme="majorBidi" w:eastAsia="Times New Roman" w:hAnsiTheme="majorBidi" w:cstheme="majorBidi"/>
        </w:rPr>
        <w:t xml:space="preserve">. </w:t>
      </w:r>
      <w:r w:rsidR="004575A6" w:rsidRPr="008B53A5">
        <w:rPr>
          <w:rFonts w:asciiTheme="majorBidi" w:eastAsia="Times New Roman" w:hAnsiTheme="majorBidi" w:cstheme="majorBidi"/>
        </w:rPr>
        <w:t>The uterine vessels and cardinal ligaments are ligated per vaginal route. The uterus is then pulled vaginally.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Oncologic procedures</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Laparoscopy has long been used in oncology for second-look procedures following surgical and chemical treatment of malignancy. More recently, laparoscopy has also been used for staging, including peritoneal washes with biopsy, partial omentectomy, and pelvic and periaortic have also been used by some gynecologic oncologists. </w:t>
      </w:r>
    </w:p>
    <w:p w:rsidR="00A261E9" w:rsidRPr="008B53A5" w:rsidRDefault="00A261E9" w:rsidP="008B53A5">
      <w:pPr>
        <w:spacing w:line="240" w:lineRule="auto"/>
        <w:rPr>
          <w:rFonts w:asciiTheme="majorBidi" w:hAnsiTheme="majorBidi" w:cstheme="majorBidi"/>
          <w:b/>
          <w:bCs/>
        </w:rPr>
      </w:pPr>
      <w:r w:rsidRPr="008B53A5">
        <w:rPr>
          <w:rFonts w:asciiTheme="majorBidi" w:hAnsiTheme="majorBidi" w:cstheme="majorBidi"/>
          <w:b/>
          <w:bCs/>
        </w:rPr>
        <w:t>CONTRAINDICATIONS</w:t>
      </w:r>
    </w:p>
    <w:p w:rsidR="00A261E9" w:rsidRPr="008B53A5" w:rsidRDefault="00A261E9" w:rsidP="008B53A5">
      <w:pPr>
        <w:spacing w:after="100" w:afterAutospacing="1" w:line="240" w:lineRule="auto"/>
        <w:outlineLvl w:val="2"/>
        <w:rPr>
          <w:rFonts w:asciiTheme="majorBidi" w:eastAsia="Times New Roman" w:hAnsiTheme="majorBidi" w:cstheme="majorBidi"/>
          <w:b/>
          <w:bCs/>
        </w:rPr>
      </w:pPr>
      <w:r w:rsidRPr="008B53A5">
        <w:rPr>
          <w:rFonts w:asciiTheme="majorBidi" w:eastAsia="Times New Roman" w:hAnsiTheme="majorBidi" w:cstheme="majorBidi"/>
          <w:b/>
          <w:bCs/>
        </w:rPr>
        <w:t>Patient risk factors</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Obesity</w:t>
      </w:r>
    </w:p>
    <w:p w:rsidR="00E9713D"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Obesity is a well-recognized factor that increases the risk of any abdominal surgery. For laparoscopy, increased weight takes on a special significance. Women with a body mass index (BMI) greater than 2</w:t>
      </w:r>
      <w:r w:rsidR="00A43391" w:rsidRPr="008B53A5">
        <w:rPr>
          <w:rFonts w:asciiTheme="majorBidi" w:eastAsia="Times New Roman" w:hAnsiTheme="majorBidi" w:cstheme="majorBidi"/>
        </w:rPr>
        <w:t>7</w:t>
      </w:r>
      <w:r w:rsidRPr="008B53A5">
        <w:rPr>
          <w:rFonts w:asciiTheme="majorBidi" w:eastAsia="Times New Roman" w:hAnsiTheme="majorBidi" w:cstheme="majorBidi"/>
        </w:rPr>
        <w:t xml:space="preserve"> kg/m</w:t>
      </w:r>
      <w:r w:rsidRPr="008B53A5">
        <w:rPr>
          <w:rFonts w:asciiTheme="majorBidi" w:eastAsia="Times New Roman" w:hAnsiTheme="majorBidi" w:cstheme="majorBidi"/>
          <w:vertAlign w:val="superscript"/>
        </w:rPr>
        <w:t>2</w:t>
      </w:r>
      <w:r w:rsidRPr="008B53A5">
        <w:rPr>
          <w:rFonts w:asciiTheme="majorBidi" w:eastAsia="Times New Roman" w:hAnsiTheme="majorBidi" w:cstheme="majorBidi"/>
        </w:rPr>
        <w:t xml:space="preserve"> are classified as overweight, and those with a BMI greater than 30 kg/m</w:t>
      </w:r>
      <w:r w:rsidRPr="008B53A5">
        <w:rPr>
          <w:rFonts w:asciiTheme="majorBidi" w:eastAsia="Times New Roman" w:hAnsiTheme="majorBidi" w:cstheme="majorBidi"/>
          <w:vertAlign w:val="superscript"/>
        </w:rPr>
        <w:t>2</w:t>
      </w:r>
      <w:r w:rsidRPr="008B53A5">
        <w:rPr>
          <w:rFonts w:asciiTheme="majorBidi" w:eastAsia="Times New Roman" w:hAnsiTheme="majorBidi" w:cstheme="majorBidi"/>
        </w:rPr>
        <w:t xml:space="preserve"> are considered obese. </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Age</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Another well-described surgical risk factor is age. As the population ages, more women of increased age will have indications for laparoscopy. Older patients are at increased risk of having concomitant disease processes that affect their perioperative morbidity and mortality.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Of special importance is the increased susceptibility of elderly persons to hypothermia because the vast majority of patients experience some degree of hypothermia during laparoscopy. In older patients, even mild degrees of hypothermia may increase the risk of cardiac arrhythmia and prolong recovery time.</w:t>
      </w:r>
    </w:p>
    <w:p w:rsidR="00EC3369" w:rsidRPr="008B53A5" w:rsidRDefault="00EC3369" w:rsidP="008B53A5">
      <w:pPr>
        <w:spacing w:after="100" w:afterAutospacing="1" w:line="240" w:lineRule="auto"/>
        <w:rPr>
          <w:rFonts w:asciiTheme="majorBidi" w:eastAsia="Times New Roman" w:hAnsiTheme="majorBidi" w:cstheme="majorBidi"/>
          <w:b/>
          <w:bCs/>
        </w:rPr>
      </w:pP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Previous abdominal surgery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As far as laparoscopic complications are concerned, one of the most important risk factors is a history of previous abdominal surgery. The risk of adhesions of omentum and/or bowel to the anterior abdominal wall after previous abdominal surger</w:t>
      </w:r>
      <w:r w:rsidR="00CA1B8E" w:rsidRPr="008B53A5">
        <w:rPr>
          <w:rFonts w:asciiTheme="majorBidi" w:eastAsia="Times New Roman" w:hAnsiTheme="majorBidi" w:cstheme="majorBidi"/>
        </w:rPr>
        <w:t>y is greater than 20% in b</w:t>
      </w:r>
      <w:r w:rsidRPr="008B53A5">
        <w:rPr>
          <w:rFonts w:asciiTheme="majorBidi" w:eastAsia="Times New Roman" w:hAnsiTheme="majorBidi" w:cstheme="majorBidi"/>
        </w:rPr>
        <w:t>owel injury.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Heart disease</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lastRenderedPageBreak/>
        <w:t>Preoperative evaluation should include a search for evidence of underlying cardiac disease. With a positive history or physical examination findings suggestive of cardiac disease, preoperative evaluation by both a cardiologist and an anesthesiologist is extremely important. Patients with ischemic heart disease who undergo anesthesia may have decreased cardiac blood return coupled with an increased heart rate that may result in infarction</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Pulmonary disease</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Special care should be taken during laparoscopy in patients with pulmonary disease. Hypercarbia and decreased ventilation associated with laparoscopy may be especially deleterious in pulmonary patients with chronic respiratory acidosis. In rare cases, pneumothorax and pneumomediastinum have been described as complications of abdominal insufflation. In patients with compromised pulmonary function, even a small intravasation of carbon dioxide could result in significant pulmonary decompensation.</w:t>
      </w:r>
    </w:p>
    <w:p w:rsidR="008611B9" w:rsidRPr="008B53A5" w:rsidRDefault="008611B9" w:rsidP="008B53A5">
      <w:pPr>
        <w:spacing w:after="100" w:afterAutospacing="1" w:line="240" w:lineRule="auto"/>
        <w:rPr>
          <w:rFonts w:asciiTheme="majorBidi" w:eastAsia="Times New Roman" w:hAnsiTheme="majorBidi" w:cstheme="majorBidi"/>
          <w:b/>
          <w:bCs/>
        </w:rPr>
      </w:pPr>
      <w:r w:rsidRPr="008B53A5">
        <w:rPr>
          <w:rFonts w:asciiTheme="majorBidi" w:eastAsia="Times New Roman" w:hAnsiTheme="majorBidi" w:cstheme="majorBidi"/>
          <w:b/>
          <w:bCs/>
        </w:rPr>
        <w:t>Complications of Laparoscopic surgery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Gas embolism</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 xml:space="preserve">Because carbon dioxide is used to create the pneumoperitoneum in laparoscopic procedures, gas embolization is an uncommon but very serious complication. Embolization is usually caused by inadvertent placement of the Veress needle into a major vessel during attempts to insufflate the abdominal cavity with carbon dioxide. </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Retroperitoneal major vessel injury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Laceration of major abdominal blood vessels is one of the least common but most life-threatening complications in laparoscopy. Injuries, which occur in approximately 3 cases per 10,000 laparoscopies, may occur during insertion of the Veress or the primary trocar.</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Abdominal wall vessel injury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As laparoscopy has become more sophisticated, the placement of numerous and larger accessory trocars lateral to the rectus muscles has increased the risk of abdominal wall vessel injury. The primary vessels injured are the epigastric vessels (inferior and superficial) and the superficial circumflex iliac vessel. The inferior epigastric vessel originates from the external iliac vessel, and the superficial vessel originates from the femoral vessel. Damage can lead to abrupt and significant blood loss, producing a hematoma or postoperative hemorrhage.</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Intestinal injury</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Both the small and large intestine can be injured during laparoscopy, posing a life-threatening situation for the patient if unrecognized. If the patient has had previous abdominal surgeries or a history of abdominal infections, such as PID or a ruptured appendix, the risk of injury to bowel adhered to the abdominal wall increases. Frequently, surgeons choose the open laparoscopy approach for these cases.</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Urologic injuries</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lastRenderedPageBreak/>
        <w:t>Injury to the bladder or ureters can occur during trocar placement or during the use of power instruments, stapling devices, or suturing devices. The greatest challenge is recognizing that the injury has occurred so that treatment can be performed in a timely manner.</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Incisional hernia</w:t>
      </w:r>
    </w:p>
    <w:p w:rsidR="00A261E9" w:rsidRPr="008B53A5" w:rsidRDefault="00A261E9" w:rsidP="008B53A5">
      <w:pPr>
        <w:spacing w:after="240" w:line="240" w:lineRule="auto"/>
        <w:rPr>
          <w:rFonts w:asciiTheme="majorBidi" w:eastAsia="Times New Roman" w:hAnsiTheme="majorBidi" w:cstheme="majorBidi"/>
        </w:rPr>
      </w:pPr>
      <w:r w:rsidRPr="008B53A5">
        <w:rPr>
          <w:rFonts w:asciiTheme="majorBidi" w:eastAsia="Times New Roman" w:hAnsiTheme="majorBidi" w:cstheme="majorBidi"/>
        </w:rPr>
        <w:t>Before trocar and sleeves larger than 5 mm were used, incisional hernias were rare. However, larger ports have increased the number of incisional hernias, allowing a small amount of bowel to become trapped in the fascia. Therefore, fascial closure is recommended for incisions larger than 5 mm. Umbilical closure is not required unless a very large incision is made, such as with open laparoscopy. The patient is counseled to not perform any heavy lifting or straining for 30 days in order to minimize the risk of umbilical hernia.</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b/>
          <w:bCs/>
        </w:rPr>
        <w:t>Nerve injuries</w:t>
      </w:r>
    </w:p>
    <w:p w:rsidR="00A261E9" w:rsidRPr="008B53A5" w:rsidRDefault="00A261E9" w:rsidP="008B53A5">
      <w:pPr>
        <w:spacing w:after="100" w:afterAutospacing="1" w:line="240" w:lineRule="auto"/>
        <w:rPr>
          <w:rFonts w:asciiTheme="majorBidi" w:eastAsia="Times New Roman" w:hAnsiTheme="majorBidi" w:cstheme="majorBidi"/>
        </w:rPr>
      </w:pPr>
      <w:r w:rsidRPr="008B53A5">
        <w:rPr>
          <w:rFonts w:asciiTheme="majorBidi" w:eastAsia="Times New Roman" w:hAnsiTheme="majorBidi" w:cstheme="majorBidi"/>
        </w:rPr>
        <w:t>Lithotomy position for prolonged periods of time can result in injuries to nerves of the lower extremity, including the femoral, lateral femoral cutaneous, obturator, sciatic, and common peroneal nerves. Sensory deficits from such injuries are reported after 1.5% of cases performed in lithotomy position, and persistent motor deficits are found after 0.03% of cases</w:t>
      </w:r>
    </w:p>
    <w:p w:rsidR="00A261E9" w:rsidRPr="008B53A5" w:rsidRDefault="00A261E9" w:rsidP="008B53A5">
      <w:pPr>
        <w:spacing w:line="240" w:lineRule="auto"/>
        <w:rPr>
          <w:rFonts w:asciiTheme="majorBidi" w:hAnsiTheme="majorBidi" w:cstheme="majorBidi"/>
        </w:rPr>
      </w:pPr>
    </w:p>
    <w:sectPr w:rsidR="00A261E9" w:rsidRPr="008B53A5" w:rsidSect="00853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BA6"/>
    <w:multiLevelType w:val="hybridMultilevel"/>
    <w:tmpl w:val="5DE8FE22"/>
    <w:lvl w:ilvl="0" w:tplc="69AC8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E0091"/>
    <w:multiLevelType w:val="multilevel"/>
    <w:tmpl w:val="220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E0C50"/>
    <w:multiLevelType w:val="hybridMultilevel"/>
    <w:tmpl w:val="4E50E7FC"/>
    <w:lvl w:ilvl="0" w:tplc="8244F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261E9"/>
    <w:rsid w:val="00036ED2"/>
    <w:rsid w:val="00043D2C"/>
    <w:rsid w:val="000C5713"/>
    <w:rsid w:val="00137A6E"/>
    <w:rsid w:val="001A7D0A"/>
    <w:rsid w:val="002641E4"/>
    <w:rsid w:val="002C4A98"/>
    <w:rsid w:val="00316DA8"/>
    <w:rsid w:val="00322532"/>
    <w:rsid w:val="003D5AB5"/>
    <w:rsid w:val="00417690"/>
    <w:rsid w:val="00446839"/>
    <w:rsid w:val="004575A6"/>
    <w:rsid w:val="005A017C"/>
    <w:rsid w:val="005A79BA"/>
    <w:rsid w:val="00634F92"/>
    <w:rsid w:val="006E4383"/>
    <w:rsid w:val="008335EF"/>
    <w:rsid w:val="0085318E"/>
    <w:rsid w:val="008611B9"/>
    <w:rsid w:val="008B53A5"/>
    <w:rsid w:val="0090737C"/>
    <w:rsid w:val="00926C3D"/>
    <w:rsid w:val="009E3767"/>
    <w:rsid w:val="00A261E9"/>
    <w:rsid w:val="00A43391"/>
    <w:rsid w:val="00A63BD5"/>
    <w:rsid w:val="00A6682A"/>
    <w:rsid w:val="00A7222D"/>
    <w:rsid w:val="00A835A7"/>
    <w:rsid w:val="00A95419"/>
    <w:rsid w:val="00AC3543"/>
    <w:rsid w:val="00BC1756"/>
    <w:rsid w:val="00BF0642"/>
    <w:rsid w:val="00C47252"/>
    <w:rsid w:val="00C62915"/>
    <w:rsid w:val="00CA1B8E"/>
    <w:rsid w:val="00D14F62"/>
    <w:rsid w:val="00D434F1"/>
    <w:rsid w:val="00DA37A2"/>
    <w:rsid w:val="00E9713D"/>
    <w:rsid w:val="00EC3369"/>
    <w:rsid w:val="00F123FD"/>
    <w:rsid w:val="00FE72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8E"/>
  </w:style>
  <w:style w:type="paragraph" w:styleId="Heading2">
    <w:name w:val="heading 2"/>
    <w:basedOn w:val="Normal"/>
    <w:next w:val="Normal"/>
    <w:link w:val="Heading2Char"/>
    <w:uiPriority w:val="9"/>
    <w:semiHidden/>
    <w:unhideWhenUsed/>
    <w:qFormat/>
    <w:rsid w:val="00A261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261E9"/>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61E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A261E9"/>
    <w:rPr>
      <w:color w:val="0000FF"/>
      <w:u w:val="single"/>
    </w:rPr>
  </w:style>
  <w:style w:type="character" w:customStyle="1" w:styleId="Heading3Char">
    <w:name w:val="Heading 3 Char"/>
    <w:basedOn w:val="DefaultParagraphFont"/>
    <w:link w:val="Heading3"/>
    <w:uiPriority w:val="9"/>
    <w:rsid w:val="00A261E9"/>
    <w:rPr>
      <w:rFonts w:ascii="Times New Roman" w:eastAsia="Times New Roman" w:hAnsi="Times New Roman" w:cs="Times New Roman"/>
      <w:b/>
      <w:bCs/>
      <w:color w:val="000000"/>
      <w:sz w:val="27"/>
      <w:szCs w:val="27"/>
    </w:rPr>
  </w:style>
  <w:style w:type="character" w:customStyle="1" w:styleId="Heading2Char">
    <w:name w:val="Heading 2 Char"/>
    <w:basedOn w:val="DefaultParagraphFont"/>
    <w:link w:val="Heading2"/>
    <w:uiPriority w:val="9"/>
    <w:semiHidden/>
    <w:rsid w:val="00A261E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261E9"/>
    <w:rPr>
      <w:b/>
      <w:bCs/>
    </w:rPr>
  </w:style>
</w:styles>
</file>

<file path=word/webSettings.xml><?xml version="1.0" encoding="utf-8"?>
<w:webSettings xmlns:r="http://schemas.openxmlformats.org/officeDocument/2006/relationships" xmlns:w="http://schemas.openxmlformats.org/wordprocessingml/2006/main">
  <w:divs>
    <w:div w:id="769668955">
      <w:bodyDiv w:val="1"/>
      <w:marLeft w:val="0"/>
      <w:marRight w:val="0"/>
      <w:marTop w:val="0"/>
      <w:marBottom w:val="0"/>
      <w:divBdr>
        <w:top w:val="none" w:sz="0" w:space="0" w:color="auto"/>
        <w:left w:val="none" w:sz="0" w:space="0" w:color="auto"/>
        <w:bottom w:val="none" w:sz="0" w:space="0" w:color="auto"/>
        <w:right w:val="none" w:sz="0" w:space="0" w:color="auto"/>
      </w:divBdr>
      <w:divsChild>
        <w:div w:id="17265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36</cp:revision>
  <dcterms:created xsi:type="dcterms:W3CDTF">2025-07-20T11:31:00Z</dcterms:created>
  <dcterms:modified xsi:type="dcterms:W3CDTF">2025-08-01T04:34:00Z</dcterms:modified>
</cp:coreProperties>
</file>