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2D" w:rsidRPr="008D76C6" w:rsidRDefault="00D150E7" w:rsidP="009C0449">
      <w:pPr>
        <w:bidi w:val="0"/>
        <w:spacing w:after="0" w:line="240" w:lineRule="auto"/>
        <w:jc w:val="center"/>
        <w:rPr>
          <w:b/>
          <w:bCs/>
          <w:sz w:val="28"/>
          <w:szCs w:val="28"/>
          <w:lang w:bidi="ar-IQ"/>
        </w:rPr>
      </w:pPr>
      <w:r w:rsidRPr="008D76C6">
        <w:rPr>
          <w:b/>
          <w:bCs/>
          <w:sz w:val="28"/>
          <w:szCs w:val="28"/>
          <w:lang w:bidi="ar-IQ"/>
        </w:rPr>
        <w:t>Tuberculosis</w:t>
      </w:r>
      <w:r w:rsidR="00653930" w:rsidRPr="008D76C6">
        <w:rPr>
          <w:b/>
          <w:bCs/>
          <w:sz w:val="28"/>
          <w:szCs w:val="28"/>
          <w:lang w:bidi="ar-IQ"/>
        </w:rPr>
        <w:t xml:space="preserve"> of the </w:t>
      </w:r>
      <w:r w:rsidR="009C0449" w:rsidRPr="008D76C6">
        <w:rPr>
          <w:b/>
          <w:bCs/>
          <w:sz w:val="28"/>
          <w:szCs w:val="28"/>
          <w:lang w:bidi="ar-IQ"/>
        </w:rPr>
        <w:t>S</w:t>
      </w:r>
      <w:r w:rsidR="00653930" w:rsidRPr="008D76C6">
        <w:rPr>
          <w:b/>
          <w:bCs/>
          <w:sz w:val="28"/>
          <w:szCs w:val="28"/>
          <w:lang w:bidi="ar-IQ"/>
        </w:rPr>
        <w:t>kin</w:t>
      </w:r>
    </w:p>
    <w:p w:rsidR="00D150E7" w:rsidRDefault="00D150E7" w:rsidP="00D150E7">
      <w:pPr>
        <w:bidi w:val="0"/>
        <w:spacing w:after="0" w:line="240" w:lineRule="auto"/>
        <w:rPr>
          <w:sz w:val="28"/>
          <w:szCs w:val="28"/>
          <w:lang w:bidi="ar-IQ"/>
        </w:rPr>
      </w:pPr>
      <w:r w:rsidRPr="00D150E7">
        <w:rPr>
          <w:sz w:val="28"/>
          <w:szCs w:val="28"/>
          <w:lang w:bidi="ar-IQ"/>
        </w:rPr>
        <w:t>Mycobacteria are small, nonmotile, slightly curved acid-fast</w:t>
      </w:r>
      <w:r>
        <w:rPr>
          <w:sz w:val="28"/>
          <w:szCs w:val="28"/>
          <w:lang w:bidi="ar-IQ"/>
        </w:rPr>
        <w:t xml:space="preserve"> </w:t>
      </w:r>
      <w:r w:rsidRPr="00D150E7">
        <w:rPr>
          <w:sz w:val="28"/>
          <w:szCs w:val="28"/>
          <w:lang w:bidi="ar-IQ"/>
        </w:rPr>
        <w:t xml:space="preserve">rods. </w:t>
      </w:r>
      <w:bookmarkStart w:id="0" w:name="OLE_LINK1"/>
      <w:bookmarkStart w:id="1" w:name="OLE_LINK2"/>
      <w:r w:rsidRPr="00D150E7">
        <w:rPr>
          <w:sz w:val="28"/>
          <w:szCs w:val="28"/>
          <w:lang w:bidi="ar-IQ"/>
        </w:rPr>
        <w:t>Mycobacterium tuberculosis</w:t>
      </w:r>
      <w:r>
        <w:rPr>
          <w:sz w:val="28"/>
          <w:szCs w:val="28"/>
          <w:lang w:bidi="ar-IQ"/>
        </w:rPr>
        <w:t xml:space="preserve"> causes</w:t>
      </w:r>
      <w:r w:rsidRPr="00D150E7">
        <w:rPr>
          <w:sz w:val="28"/>
          <w:szCs w:val="28"/>
          <w:lang w:bidi="ar-IQ"/>
        </w:rPr>
        <w:t xml:space="preserve"> 95% of human tuberculosis; Mycobacterium bovis is responsible for the rest.</w:t>
      </w:r>
      <w:bookmarkEnd w:id="0"/>
      <w:bookmarkEnd w:id="1"/>
    </w:p>
    <w:p w:rsidR="00163990" w:rsidRDefault="00163990" w:rsidP="00163990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D150E7" w:rsidRDefault="00163990" w:rsidP="004848DE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Epidemiology: </w:t>
      </w:r>
      <w:r w:rsidR="004848DE" w:rsidRPr="004848DE">
        <w:rPr>
          <w:sz w:val="28"/>
          <w:szCs w:val="28"/>
          <w:lang w:bidi="ar-IQ"/>
        </w:rPr>
        <w:t xml:space="preserve">Only 10% </w:t>
      </w:r>
      <w:bookmarkStart w:id="2" w:name="OLE_LINK14"/>
      <w:bookmarkStart w:id="3" w:name="OLE_LINK15"/>
      <w:r w:rsidR="004848DE" w:rsidRPr="004848DE">
        <w:rPr>
          <w:sz w:val="28"/>
          <w:szCs w:val="28"/>
          <w:lang w:bidi="ar-IQ"/>
        </w:rPr>
        <w:t>of individuals with normal immune status who are infected with Mycobacterium tuberculosis</w:t>
      </w:r>
      <w:r w:rsidR="004848DE">
        <w:rPr>
          <w:sz w:val="28"/>
          <w:szCs w:val="28"/>
          <w:lang w:bidi="ar-IQ"/>
        </w:rPr>
        <w:t xml:space="preserve"> </w:t>
      </w:r>
      <w:r w:rsidR="004848DE" w:rsidRPr="004848DE">
        <w:rPr>
          <w:sz w:val="28"/>
          <w:szCs w:val="28"/>
          <w:lang w:bidi="ar-IQ"/>
        </w:rPr>
        <w:t>develop active tuberculosis</w:t>
      </w:r>
      <w:bookmarkEnd w:id="2"/>
      <w:bookmarkEnd w:id="3"/>
      <w:r w:rsidR="004848DE" w:rsidRPr="004848DE">
        <w:rPr>
          <w:sz w:val="28"/>
          <w:szCs w:val="28"/>
          <w:lang w:bidi="ar-IQ"/>
        </w:rPr>
        <w:t>.</w:t>
      </w:r>
    </w:p>
    <w:p w:rsidR="004848DE" w:rsidRPr="004848DE" w:rsidRDefault="004848DE" w:rsidP="004848DE">
      <w:pPr>
        <w:bidi w:val="0"/>
        <w:spacing w:after="0" w:line="240" w:lineRule="auto"/>
        <w:rPr>
          <w:sz w:val="28"/>
          <w:szCs w:val="28"/>
          <w:lang w:bidi="ar-IQ"/>
        </w:rPr>
      </w:pPr>
      <w:bookmarkStart w:id="4" w:name="OLE_LINK3"/>
      <w:bookmarkStart w:id="5" w:name="OLE_LINK4"/>
      <w:r w:rsidRPr="004848DE">
        <w:rPr>
          <w:sz w:val="28"/>
          <w:szCs w:val="28"/>
          <w:lang w:bidi="ar-IQ"/>
        </w:rPr>
        <w:t>Factors that decrease host res</w:t>
      </w:r>
      <w:bookmarkStart w:id="6" w:name="_GoBack"/>
      <w:bookmarkEnd w:id="6"/>
      <w:r w:rsidRPr="004848DE">
        <w:rPr>
          <w:sz w:val="28"/>
          <w:szCs w:val="28"/>
          <w:lang w:bidi="ar-IQ"/>
        </w:rPr>
        <w:t>istance include</w:t>
      </w:r>
      <w:r w:rsidRPr="004848DE">
        <w:rPr>
          <w:rFonts w:cs="Arial"/>
          <w:sz w:val="28"/>
          <w:szCs w:val="28"/>
          <w:rtl/>
          <w:lang w:bidi="ar-IQ"/>
        </w:rPr>
        <w:t>:</w:t>
      </w:r>
    </w:p>
    <w:p w:rsidR="004848DE" w:rsidRPr="004848DE" w:rsidRDefault="004848DE" w:rsidP="004848DE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rFonts w:cs="Arial"/>
          <w:sz w:val="28"/>
          <w:szCs w:val="28"/>
          <w:rtl/>
          <w:lang w:bidi="ar-IQ"/>
        </w:rPr>
        <w:t>–</w:t>
      </w:r>
      <w:r w:rsidRPr="004848DE">
        <w:rPr>
          <w:sz w:val="28"/>
          <w:szCs w:val="28"/>
          <w:lang w:bidi="ar-IQ"/>
        </w:rPr>
        <w:t>Malnutrition, immunosuppression, malignancies, other major illnesses</w:t>
      </w:r>
      <w:r w:rsidRPr="004848DE">
        <w:rPr>
          <w:rFonts w:cs="Arial"/>
          <w:sz w:val="28"/>
          <w:szCs w:val="28"/>
          <w:rtl/>
          <w:lang w:bidi="ar-IQ"/>
        </w:rPr>
        <w:t>.</w:t>
      </w:r>
    </w:p>
    <w:p w:rsidR="004848DE" w:rsidRDefault="004848DE" w:rsidP="004848DE">
      <w:pPr>
        <w:bidi w:val="0"/>
        <w:spacing w:after="0" w:line="240" w:lineRule="auto"/>
        <w:rPr>
          <w:sz w:val="28"/>
          <w:szCs w:val="28"/>
          <w:lang w:bidi="ar-IQ"/>
        </w:rPr>
      </w:pPr>
      <w:r w:rsidRPr="004848DE">
        <w:rPr>
          <w:sz w:val="28"/>
          <w:szCs w:val="28"/>
          <w:lang w:bidi="ar-IQ"/>
        </w:rPr>
        <w:t>–Age: Children 3</w:t>
      </w:r>
      <w:r>
        <w:rPr>
          <w:sz w:val="28"/>
          <w:szCs w:val="28"/>
          <w:lang w:bidi="ar-IQ"/>
        </w:rPr>
        <w:t xml:space="preserve"> </w:t>
      </w:r>
      <w:r w:rsidRPr="004848DE">
        <w:rPr>
          <w:sz w:val="28"/>
          <w:szCs w:val="28"/>
          <w:lang w:bidi="ar-IQ"/>
        </w:rPr>
        <w:t>years of age have a more severe course; 3–12</w:t>
      </w:r>
      <w:r w:rsidR="00055D0C">
        <w:rPr>
          <w:sz w:val="28"/>
          <w:szCs w:val="28"/>
          <w:lang w:bidi="ar-IQ"/>
        </w:rPr>
        <w:t xml:space="preserve"> </w:t>
      </w:r>
      <w:r w:rsidRPr="004848DE">
        <w:rPr>
          <w:sz w:val="28"/>
          <w:szCs w:val="28"/>
          <w:lang w:bidi="ar-IQ"/>
        </w:rPr>
        <w:t>year-olds almost always have spontaneous healing. Later, resistance drops with increasing age.</w:t>
      </w:r>
      <w:bookmarkEnd w:id="4"/>
      <w:bookmarkEnd w:id="5"/>
    </w:p>
    <w:p w:rsidR="00163990" w:rsidRDefault="00163990" w:rsidP="00163990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4848DE" w:rsidRDefault="00163990" w:rsidP="004848DE">
      <w:pPr>
        <w:bidi w:val="0"/>
        <w:spacing w:after="0" w:line="240" w:lineRule="auto"/>
        <w:rPr>
          <w:sz w:val="28"/>
          <w:szCs w:val="28"/>
          <w:lang w:bidi="ar-IQ"/>
        </w:rPr>
      </w:pPr>
      <w:bookmarkStart w:id="7" w:name="OLE_LINK5"/>
      <w:r>
        <w:rPr>
          <w:sz w:val="28"/>
          <w:szCs w:val="28"/>
          <w:lang w:bidi="ar-IQ"/>
        </w:rPr>
        <w:t>Investigations:</w:t>
      </w:r>
    </w:p>
    <w:p w:rsidR="00163990" w:rsidRDefault="00163990" w:rsidP="00163990">
      <w:pPr>
        <w:bidi w:val="0"/>
        <w:spacing w:after="0" w:line="240" w:lineRule="auto"/>
        <w:rPr>
          <w:sz w:val="28"/>
          <w:szCs w:val="28"/>
          <w:lang w:bidi="ar-IQ"/>
        </w:rPr>
      </w:pPr>
      <w:r w:rsidRPr="00163990">
        <w:rPr>
          <w:sz w:val="28"/>
          <w:szCs w:val="28"/>
          <w:lang w:bidi="ar-IQ"/>
        </w:rPr>
        <w:t>Microscopic examination: Staining with Ziehl–Neelsen stain or auramine</w:t>
      </w:r>
      <w:r>
        <w:rPr>
          <w:sz w:val="28"/>
          <w:szCs w:val="28"/>
          <w:lang w:bidi="ar-IQ"/>
        </w:rPr>
        <w:t xml:space="preserve"> </w:t>
      </w:r>
      <w:r w:rsidRPr="00163990">
        <w:rPr>
          <w:sz w:val="28"/>
          <w:szCs w:val="28"/>
          <w:lang w:bidi="ar-IQ"/>
        </w:rPr>
        <w:t>fluorescence staining can be used to examine tissue sections or bodily fluids.</w:t>
      </w:r>
    </w:p>
    <w:p w:rsidR="00055D0C" w:rsidRDefault="00055D0C" w:rsidP="00055D0C">
      <w:pPr>
        <w:bidi w:val="0"/>
        <w:spacing w:after="0" w:line="240" w:lineRule="auto"/>
        <w:rPr>
          <w:sz w:val="28"/>
          <w:szCs w:val="28"/>
          <w:lang w:bidi="ar-IQ"/>
        </w:rPr>
      </w:pPr>
      <w:bookmarkStart w:id="8" w:name="OLE_LINK6"/>
      <w:bookmarkStart w:id="9" w:name="OLE_LINK7"/>
      <w:bookmarkEnd w:id="7"/>
      <w:r w:rsidRPr="00055D0C">
        <w:rPr>
          <w:sz w:val="28"/>
          <w:szCs w:val="28"/>
          <w:lang w:bidi="ar-IQ"/>
        </w:rPr>
        <w:t>Culture: Both species grow slowly on special media (Löwenstein–Jensen) under</w:t>
      </w:r>
      <w:r>
        <w:rPr>
          <w:sz w:val="28"/>
          <w:szCs w:val="28"/>
          <w:lang w:bidi="ar-IQ"/>
        </w:rPr>
        <w:t xml:space="preserve"> </w:t>
      </w:r>
      <w:r w:rsidRPr="00055D0C">
        <w:rPr>
          <w:sz w:val="28"/>
          <w:szCs w:val="28"/>
          <w:lang w:bidi="ar-IQ"/>
        </w:rPr>
        <w:t>anaerobic conditions.</w:t>
      </w:r>
      <w:bookmarkEnd w:id="8"/>
      <w:bookmarkEnd w:id="9"/>
      <w:r w:rsidRPr="00055D0C">
        <w:rPr>
          <w:sz w:val="28"/>
          <w:szCs w:val="28"/>
          <w:lang w:bidi="ar-IQ"/>
        </w:rPr>
        <w:t xml:space="preserve"> Initial growth takes 3–10</w:t>
      </w:r>
      <w:r>
        <w:rPr>
          <w:sz w:val="28"/>
          <w:szCs w:val="28"/>
          <w:lang w:bidi="ar-IQ"/>
        </w:rPr>
        <w:t xml:space="preserve"> </w:t>
      </w:r>
      <w:r w:rsidRPr="00055D0C">
        <w:rPr>
          <w:sz w:val="28"/>
          <w:szCs w:val="28"/>
          <w:lang w:bidi="ar-IQ"/>
        </w:rPr>
        <w:t>weeks, followed by differentiation and determination of drug sensitivity, lasting total of 2–3</w:t>
      </w:r>
      <w:r>
        <w:rPr>
          <w:sz w:val="28"/>
          <w:szCs w:val="28"/>
          <w:lang w:bidi="ar-IQ"/>
        </w:rPr>
        <w:t xml:space="preserve"> </w:t>
      </w:r>
      <w:r w:rsidRPr="00055D0C">
        <w:rPr>
          <w:sz w:val="28"/>
          <w:szCs w:val="28"/>
          <w:lang w:bidi="ar-IQ"/>
        </w:rPr>
        <w:t>months.</w:t>
      </w:r>
    </w:p>
    <w:p w:rsidR="00055D0C" w:rsidRDefault="00055D0C" w:rsidP="00E45CB5">
      <w:pPr>
        <w:bidi w:val="0"/>
        <w:spacing w:after="0" w:line="240" w:lineRule="auto"/>
        <w:rPr>
          <w:sz w:val="28"/>
          <w:szCs w:val="28"/>
          <w:lang w:bidi="ar-IQ"/>
        </w:rPr>
      </w:pPr>
      <w:r w:rsidRPr="00055D0C">
        <w:rPr>
          <w:sz w:val="28"/>
          <w:szCs w:val="28"/>
          <w:lang w:bidi="ar-IQ"/>
        </w:rPr>
        <w:t xml:space="preserve">PCR for </w:t>
      </w:r>
      <w:r>
        <w:rPr>
          <w:sz w:val="28"/>
          <w:szCs w:val="28"/>
          <w:lang w:bidi="ar-IQ"/>
        </w:rPr>
        <w:t>m</w:t>
      </w:r>
      <w:r w:rsidRPr="00055D0C">
        <w:rPr>
          <w:sz w:val="28"/>
          <w:szCs w:val="28"/>
          <w:lang w:bidi="ar-IQ"/>
        </w:rPr>
        <w:t>ycobacterium tuberculosis DNA in skin biopsies</w:t>
      </w:r>
      <w:r w:rsidRPr="00055D0C">
        <w:rPr>
          <w:rFonts w:cs="Arial"/>
          <w:sz w:val="28"/>
          <w:szCs w:val="28"/>
          <w:rtl/>
          <w:lang w:bidi="ar-IQ"/>
        </w:rPr>
        <w:t>;</w:t>
      </w:r>
      <w:r>
        <w:rPr>
          <w:sz w:val="28"/>
          <w:szCs w:val="28"/>
          <w:lang w:bidi="ar-IQ"/>
        </w:rPr>
        <w:t xml:space="preserve"> </w:t>
      </w:r>
      <w:r w:rsidRPr="00055D0C">
        <w:rPr>
          <w:sz w:val="28"/>
          <w:szCs w:val="28"/>
          <w:lang w:bidi="ar-IQ"/>
        </w:rPr>
        <w:t>this technique has become important because it is</w:t>
      </w:r>
      <w:r>
        <w:rPr>
          <w:sz w:val="28"/>
          <w:szCs w:val="28"/>
          <w:lang w:bidi="ar-IQ"/>
        </w:rPr>
        <w:t xml:space="preserve"> so difficult to culture the or</w:t>
      </w:r>
      <w:r w:rsidRPr="00055D0C">
        <w:rPr>
          <w:sz w:val="28"/>
          <w:szCs w:val="28"/>
          <w:lang w:bidi="ar-IQ"/>
        </w:rPr>
        <w:t xml:space="preserve">ganisms </w:t>
      </w:r>
      <w:r w:rsidR="00E45CB5">
        <w:rPr>
          <w:sz w:val="28"/>
          <w:szCs w:val="28"/>
          <w:lang w:bidi="ar-IQ"/>
        </w:rPr>
        <w:t>from the</w:t>
      </w:r>
      <w:r w:rsidRPr="00055D0C">
        <w:rPr>
          <w:sz w:val="28"/>
          <w:szCs w:val="28"/>
          <w:lang w:bidi="ar-IQ"/>
        </w:rPr>
        <w:t xml:space="preserve"> skin.</w:t>
      </w:r>
    </w:p>
    <w:p w:rsidR="00055D0C" w:rsidRDefault="00055D0C" w:rsidP="00055D0C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055D0C" w:rsidRDefault="00055D0C" w:rsidP="00055D0C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Pathogenesis:</w:t>
      </w:r>
    </w:p>
    <w:p w:rsidR="00055D0C" w:rsidRPr="00055D0C" w:rsidRDefault="00055D0C" w:rsidP="00055D0C">
      <w:pPr>
        <w:bidi w:val="0"/>
        <w:spacing w:after="0" w:line="240" w:lineRule="auto"/>
        <w:rPr>
          <w:sz w:val="28"/>
          <w:szCs w:val="28"/>
          <w:lang w:bidi="ar-IQ"/>
        </w:rPr>
      </w:pPr>
      <w:r w:rsidRPr="00055D0C">
        <w:rPr>
          <w:sz w:val="28"/>
          <w:szCs w:val="28"/>
          <w:lang w:bidi="ar-IQ"/>
        </w:rPr>
        <w:t>Primary infection</w:t>
      </w:r>
      <w:r w:rsidRPr="00055D0C">
        <w:rPr>
          <w:rFonts w:cs="Arial"/>
          <w:sz w:val="28"/>
          <w:szCs w:val="28"/>
          <w:rtl/>
          <w:lang w:bidi="ar-IQ"/>
        </w:rPr>
        <w:t>:</w:t>
      </w:r>
    </w:p>
    <w:p w:rsidR="00055D0C" w:rsidRDefault="00055D0C" w:rsidP="00055D0C">
      <w:pPr>
        <w:bidi w:val="0"/>
        <w:spacing w:after="0" w:line="240" w:lineRule="auto"/>
        <w:rPr>
          <w:sz w:val="28"/>
          <w:szCs w:val="28"/>
          <w:lang w:bidi="ar-IQ"/>
        </w:rPr>
      </w:pPr>
      <w:r w:rsidRPr="00055D0C">
        <w:rPr>
          <w:sz w:val="28"/>
          <w:szCs w:val="28"/>
          <w:lang w:bidi="ar-IQ"/>
        </w:rPr>
        <w:t>The usual site of infection is the lungs following droplet spread. A nonspecific</w:t>
      </w:r>
      <w:r>
        <w:rPr>
          <w:sz w:val="28"/>
          <w:szCs w:val="28"/>
          <w:lang w:bidi="ar-IQ"/>
        </w:rPr>
        <w:t xml:space="preserve"> </w:t>
      </w:r>
      <w:r w:rsidRPr="00055D0C">
        <w:rPr>
          <w:sz w:val="28"/>
          <w:szCs w:val="28"/>
          <w:lang w:bidi="ar-IQ"/>
        </w:rPr>
        <w:t>leukocyte-rich inflammatory response develops, known as a tubercle. From</w:t>
      </w:r>
      <w:r>
        <w:rPr>
          <w:sz w:val="28"/>
          <w:szCs w:val="28"/>
          <w:lang w:bidi="ar-IQ"/>
        </w:rPr>
        <w:t xml:space="preserve"> </w:t>
      </w:r>
      <w:r w:rsidRPr="00055D0C">
        <w:rPr>
          <w:sz w:val="28"/>
          <w:szCs w:val="28"/>
          <w:lang w:bidi="ar-IQ"/>
        </w:rPr>
        <w:t>there the bacteria move to regional lymph nodes (primary complex or Ghon</w:t>
      </w:r>
      <w:r>
        <w:rPr>
          <w:sz w:val="28"/>
          <w:szCs w:val="28"/>
          <w:lang w:bidi="ar-IQ"/>
        </w:rPr>
        <w:t xml:space="preserve"> complex</w:t>
      </w:r>
      <w:r w:rsidRPr="00055D0C">
        <w:rPr>
          <w:sz w:val="28"/>
          <w:szCs w:val="28"/>
          <w:lang w:bidi="ar-IQ"/>
        </w:rPr>
        <w:t>). Then the bloodstream is invaded, so that the mycobacteria can be</w:t>
      </w:r>
      <w:r>
        <w:rPr>
          <w:sz w:val="28"/>
          <w:szCs w:val="28"/>
          <w:lang w:bidi="ar-IQ"/>
        </w:rPr>
        <w:t xml:space="preserve"> </w:t>
      </w:r>
      <w:r w:rsidRPr="00055D0C">
        <w:rPr>
          <w:sz w:val="28"/>
          <w:szCs w:val="28"/>
          <w:lang w:bidi="ar-IQ"/>
        </w:rPr>
        <w:t>spread throughout the body</w:t>
      </w:r>
      <w:r>
        <w:rPr>
          <w:rFonts w:cs="Arial"/>
          <w:sz w:val="28"/>
          <w:szCs w:val="28"/>
          <w:lang w:bidi="ar-IQ"/>
        </w:rPr>
        <w:t>.</w:t>
      </w:r>
      <w:r w:rsidRPr="00055D0C">
        <w:rPr>
          <w:rFonts w:cs="Arial"/>
          <w:sz w:val="28"/>
          <w:szCs w:val="28"/>
          <w:rtl/>
          <w:lang w:bidi="ar-IQ"/>
        </w:rPr>
        <w:t xml:space="preserve"> </w:t>
      </w:r>
      <w:r w:rsidRPr="00055D0C">
        <w:rPr>
          <w:sz w:val="28"/>
          <w:szCs w:val="28"/>
          <w:lang w:bidi="ar-IQ"/>
        </w:rPr>
        <w:t>After 2–4</w:t>
      </w:r>
      <w:r>
        <w:rPr>
          <w:sz w:val="28"/>
          <w:szCs w:val="28"/>
          <w:lang w:bidi="ar-IQ"/>
        </w:rPr>
        <w:t xml:space="preserve"> </w:t>
      </w:r>
      <w:r w:rsidRPr="00055D0C">
        <w:rPr>
          <w:sz w:val="28"/>
          <w:szCs w:val="28"/>
          <w:lang w:bidi="ar-IQ"/>
        </w:rPr>
        <w:t>weeks a specific cell-mediated immunity develops and the host is</w:t>
      </w:r>
      <w:r>
        <w:rPr>
          <w:sz w:val="28"/>
          <w:szCs w:val="28"/>
          <w:lang w:bidi="ar-IQ"/>
        </w:rPr>
        <w:t xml:space="preserve"> </w:t>
      </w:r>
      <w:r w:rsidRPr="00055D0C">
        <w:rPr>
          <w:sz w:val="28"/>
          <w:szCs w:val="28"/>
          <w:lang w:bidi="ar-IQ"/>
        </w:rPr>
        <w:t>usually able to bring the infection under control. Healing occurs with fibrosis</w:t>
      </w:r>
      <w:r>
        <w:rPr>
          <w:sz w:val="28"/>
          <w:szCs w:val="28"/>
          <w:lang w:bidi="ar-IQ"/>
        </w:rPr>
        <w:t xml:space="preserve"> </w:t>
      </w:r>
      <w:r w:rsidRPr="00055D0C">
        <w:rPr>
          <w:sz w:val="28"/>
          <w:szCs w:val="28"/>
          <w:lang w:bidi="ar-IQ"/>
        </w:rPr>
        <w:t>and calcification.</w:t>
      </w:r>
    </w:p>
    <w:p w:rsidR="00860A67" w:rsidRDefault="00860A67" w:rsidP="00860A67">
      <w:pPr>
        <w:bidi w:val="0"/>
        <w:spacing w:after="0" w:line="240" w:lineRule="auto"/>
        <w:rPr>
          <w:sz w:val="28"/>
          <w:szCs w:val="28"/>
          <w:lang w:bidi="ar-IQ"/>
        </w:rPr>
      </w:pPr>
      <w:r w:rsidRPr="00860A67">
        <w:rPr>
          <w:sz w:val="28"/>
          <w:szCs w:val="28"/>
          <w:lang w:bidi="ar-IQ"/>
        </w:rPr>
        <w:t>Endogenous reactivation:</w:t>
      </w:r>
    </w:p>
    <w:p w:rsidR="00860A67" w:rsidRDefault="00860A67" w:rsidP="00860A67">
      <w:pPr>
        <w:bidi w:val="0"/>
        <w:spacing w:after="0" w:line="240" w:lineRule="auto"/>
        <w:rPr>
          <w:sz w:val="28"/>
          <w:szCs w:val="28"/>
          <w:lang w:bidi="ar-IQ"/>
        </w:rPr>
      </w:pPr>
      <w:r w:rsidRPr="00860A67">
        <w:rPr>
          <w:sz w:val="28"/>
          <w:szCs w:val="28"/>
          <w:lang w:bidi="ar-IQ"/>
        </w:rPr>
        <w:t>Organisms that have been spread about the body</w:t>
      </w:r>
      <w:r>
        <w:rPr>
          <w:sz w:val="28"/>
          <w:szCs w:val="28"/>
          <w:lang w:bidi="ar-IQ"/>
        </w:rPr>
        <w:t xml:space="preserve"> </w:t>
      </w:r>
      <w:r w:rsidRPr="00860A67">
        <w:rPr>
          <w:sz w:val="28"/>
          <w:szCs w:val="28"/>
          <w:lang w:bidi="ar-IQ"/>
        </w:rPr>
        <w:t>during the primary infection can survive in different organs for years. If the host</w:t>
      </w:r>
      <w:r>
        <w:rPr>
          <w:sz w:val="28"/>
          <w:szCs w:val="28"/>
          <w:lang w:bidi="ar-IQ"/>
        </w:rPr>
        <w:t xml:space="preserve"> </w:t>
      </w:r>
      <w:r w:rsidRPr="00860A67">
        <w:rPr>
          <w:sz w:val="28"/>
          <w:szCs w:val="28"/>
          <w:lang w:bidi="ar-IQ"/>
        </w:rPr>
        <w:t>immune response diminishes, then the bacteria can once again cause active disease. If the resistance is modest, the disease will remain localized; with sharp</w:t>
      </w:r>
      <w:r>
        <w:rPr>
          <w:sz w:val="28"/>
          <w:szCs w:val="28"/>
          <w:lang w:bidi="ar-IQ"/>
        </w:rPr>
        <w:t xml:space="preserve"> </w:t>
      </w:r>
      <w:r w:rsidRPr="00860A67">
        <w:rPr>
          <w:sz w:val="28"/>
          <w:szCs w:val="28"/>
          <w:lang w:bidi="ar-IQ"/>
        </w:rPr>
        <w:t>diminution in resistance, disseminated disease occurs.</w:t>
      </w:r>
    </w:p>
    <w:p w:rsidR="00872C73" w:rsidRDefault="00872C73" w:rsidP="00860A67">
      <w:pPr>
        <w:bidi w:val="0"/>
        <w:spacing w:after="0" w:line="240" w:lineRule="auto"/>
        <w:rPr>
          <w:sz w:val="28"/>
          <w:szCs w:val="28"/>
          <w:lang w:bidi="ar-IQ"/>
        </w:rPr>
      </w:pPr>
      <w:r w:rsidRPr="00872C73">
        <w:rPr>
          <w:sz w:val="28"/>
          <w:szCs w:val="28"/>
          <w:lang w:bidi="ar-IQ"/>
        </w:rPr>
        <w:t>Secondary infection:</w:t>
      </w:r>
    </w:p>
    <w:p w:rsidR="00860A67" w:rsidRDefault="00872C73" w:rsidP="00872C73">
      <w:pPr>
        <w:bidi w:val="0"/>
        <w:spacing w:after="0" w:line="240" w:lineRule="auto"/>
        <w:rPr>
          <w:sz w:val="28"/>
          <w:szCs w:val="28"/>
          <w:lang w:bidi="ar-IQ"/>
        </w:rPr>
      </w:pPr>
      <w:r w:rsidRPr="00872C73">
        <w:rPr>
          <w:sz w:val="28"/>
          <w:szCs w:val="28"/>
          <w:lang w:bidi="ar-IQ"/>
        </w:rPr>
        <w:t>Secondary infections are uncommon with specific immunity and good resistance, but they can occur.</w:t>
      </w:r>
    </w:p>
    <w:p w:rsidR="00082FED" w:rsidRDefault="00082FED" w:rsidP="00082FED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082FED" w:rsidRDefault="00082FED" w:rsidP="002D326D">
      <w:pPr>
        <w:bidi w:val="0"/>
        <w:spacing w:after="0" w:line="240" w:lineRule="auto"/>
        <w:rPr>
          <w:sz w:val="28"/>
          <w:szCs w:val="28"/>
          <w:lang w:bidi="ar-IQ"/>
        </w:rPr>
      </w:pPr>
      <w:r w:rsidRPr="00082FED">
        <w:rPr>
          <w:sz w:val="28"/>
          <w:szCs w:val="28"/>
          <w:lang w:bidi="ar-IQ"/>
        </w:rPr>
        <w:t xml:space="preserve">Clinical </w:t>
      </w:r>
      <w:r w:rsidR="002D326D">
        <w:rPr>
          <w:sz w:val="28"/>
          <w:szCs w:val="28"/>
          <w:lang w:bidi="ar-IQ"/>
        </w:rPr>
        <w:t>f</w:t>
      </w:r>
      <w:r w:rsidRPr="00082FED">
        <w:rPr>
          <w:sz w:val="28"/>
          <w:szCs w:val="28"/>
          <w:lang w:bidi="ar-IQ"/>
        </w:rPr>
        <w:t xml:space="preserve">orms of </w:t>
      </w:r>
      <w:r w:rsidR="002D326D">
        <w:rPr>
          <w:sz w:val="28"/>
          <w:szCs w:val="28"/>
          <w:lang w:bidi="ar-IQ"/>
        </w:rPr>
        <w:t>c</w:t>
      </w:r>
      <w:r w:rsidRPr="00082FED">
        <w:rPr>
          <w:sz w:val="28"/>
          <w:szCs w:val="28"/>
          <w:lang w:bidi="ar-IQ"/>
        </w:rPr>
        <w:t xml:space="preserve">utaneous </w:t>
      </w:r>
      <w:r w:rsidR="002D326D">
        <w:rPr>
          <w:sz w:val="28"/>
          <w:szCs w:val="28"/>
          <w:lang w:bidi="ar-IQ"/>
        </w:rPr>
        <w:t>t</w:t>
      </w:r>
      <w:r w:rsidRPr="00082FED">
        <w:rPr>
          <w:sz w:val="28"/>
          <w:szCs w:val="28"/>
          <w:lang w:bidi="ar-IQ"/>
        </w:rPr>
        <w:t>uberculosis</w:t>
      </w:r>
    </w:p>
    <w:p w:rsidR="00082FED" w:rsidRDefault="00082FED" w:rsidP="00082FED">
      <w:pPr>
        <w:bidi w:val="0"/>
        <w:spacing w:after="0" w:line="240" w:lineRule="auto"/>
        <w:rPr>
          <w:sz w:val="28"/>
          <w:szCs w:val="28"/>
          <w:lang w:bidi="ar-IQ"/>
        </w:rPr>
      </w:pPr>
      <w:r w:rsidRPr="00082FED">
        <w:rPr>
          <w:sz w:val="28"/>
          <w:szCs w:val="28"/>
          <w:lang w:bidi="ar-IQ"/>
        </w:rPr>
        <w:t>The clinical expressions of cutaneous tuberculosis all reflect an interplay between the</w:t>
      </w:r>
      <w:r>
        <w:rPr>
          <w:sz w:val="28"/>
          <w:szCs w:val="28"/>
          <w:lang w:bidi="ar-IQ"/>
        </w:rPr>
        <w:t xml:space="preserve"> </w:t>
      </w:r>
      <w:r w:rsidRPr="00082FED">
        <w:rPr>
          <w:sz w:val="28"/>
          <w:szCs w:val="28"/>
          <w:lang w:bidi="ar-IQ"/>
        </w:rPr>
        <w:t xml:space="preserve">virulence of the bacteria and the variations in host resistance and </w:t>
      </w:r>
      <w:bookmarkStart w:id="10" w:name="OLE_LINK16"/>
      <w:bookmarkStart w:id="11" w:name="OLE_LINK17"/>
      <w:r w:rsidRPr="00082FED">
        <w:rPr>
          <w:sz w:val="28"/>
          <w:szCs w:val="28"/>
          <w:lang w:bidi="ar-IQ"/>
        </w:rPr>
        <w:t>previous exposure</w:t>
      </w:r>
      <w:bookmarkEnd w:id="10"/>
      <w:bookmarkEnd w:id="11"/>
      <w:r w:rsidRPr="00082FED">
        <w:rPr>
          <w:sz w:val="28"/>
          <w:szCs w:val="28"/>
          <w:lang w:bidi="ar-IQ"/>
        </w:rPr>
        <w:t>.</w:t>
      </w:r>
    </w:p>
    <w:p w:rsidR="00082FED" w:rsidRDefault="0020602F" w:rsidP="00082FED">
      <w:pPr>
        <w:bidi w:val="0"/>
        <w:spacing w:after="0" w:line="240" w:lineRule="auto"/>
        <w:rPr>
          <w:sz w:val="28"/>
          <w:szCs w:val="28"/>
          <w:lang w:bidi="ar-IQ"/>
        </w:rPr>
      </w:pPr>
      <w:r w:rsidRPr="0020602F">
        <w:rPr>
          <w:sz w:val="28"/>
          <w:szCs w:val="28"/>
          <w:lang w:bidi="ar-IQ"/>
        </w:rPr>
        <w:lastRenderedPageBreak/>
        <w:t>Primary Cutaneous Tuberculosis (Inoculation Tuberculosis)</w:t>
      </w:r>
      <w:r w:rsidR="005E7C2D">
        <w:rPr>
          <w:sz w:val="28"/>
          <w:szCs w:val="28"/>
          <w:lang w:bidi="ar-IQ"/>
        </w:rPr>
        <w:t>:</w:t>
      </w:r>
    </w:p>
    <w:p w:rsidR="0020602F" w:rsidRPr="0020602F" w:rsidRDefault="0020602F" w:rsidP="0020602F">
      <w:pPr>
        <w:bidi w:val="0"/>
        <w:spacing w:after="0" w:line="240" w:lineRule="auto"/>
        <w:rPr>
          <w:sz w:val="28"/>
          <w:szCs w:val="28"/>
          <w:lang w:bidi="ar-IQ"/>
        </w:rPr>
      </w:pPr>
      <w:r w:rsidRPr="0020602F">
        <w:rPr>
          <w:sz w:val="28"/>
          <w:szCs w:val="28"/>
          <w:lang w:bidi="ar-IQ"/>
        </w:rPr>
        <w:t>Lesion resulting from direct introduc</w:t>
      </w:r>
      <w:r>
        <w:rPr>
          <w:sz w:val="28"/>
          <w:szCs w:val="28"/>
          <w:lang w:bidi="ar-IQ"/>
        </w:rPr>
        <w:t>tion of Mycobacterium tuberculo</w:t>
      </w:r>
      <w:r w:rsidRPr="0020602F">
        <w:rPr>
          <w:sz w:val="28"/>
          <w:szCs w:val="28"/>
          <w:lang w:bidi="ar-IQ"/>
        </w:rPr>
        <w:t>sis</w:t>
      </w:r>
      <w:r>
        <w:rPr>
          <w:sz w:val="28"/>
          <w:szCs w:val="28"/>
          <w:lang w:bidi="ar-IQ"/>
        </w:rPr>
        <w:t xml:space="preserve"> </w:t>
      </w:r>
      <w:r w:rsidRPr="0020602F">
        <w:rPr>
          <w:sz w:val="28"/>
          <w:szCs w:val="28"/>
          <w:lang w:bidi="ar-IQ"/>
        </w:rPr>
        <w:t>or Mycobacterium bovis</w:t>
      </w:r>
      <w:r>
        <w:rPr>
          <w:sz w:val="28"/>
          <w:szCs w:val="28"/>
          <w:lang w:bidi="ar-IQ"/>
        </w:rPr>
        <w:t xml:space="preserve"> </w:t>
      </w:r>
      <w:r w:rsidRPr="0020602F">
        <w:rPr>
          <w:sz w:val="28"/>
          <w:szCs w:val="28"/>
          <w:lang w:bidi="ar-IQ"/>
        </w:rPr>
        <w:t>into skin of previously unexposed host</w:t>
      </w:r>
      <w:r w:rsidRPr="0020602F">
        <w:rPr>
          <w:rFonts w:cs="Arial"/>
          <w:sz w:val="28"/>
          <w:szCs w:val="28"/>
          <w:rtl/>
          <w:lang w:bidi="ar-IQ"/>
        </w:rPr>
        <w:t>.</w:t>
      </w:r>
    </w:p>
    <w:p w:rsidR="0020602F" w:rsidRDefault="0020602F" w:rsidP="0020602F">
      <w:pPr>
        <w:bidi w:val="0"/>
        <w:spacing w:after="0" w:line="240" w:lineRule="auto"/>
        <w:rPr>
          <w:sz w:val="28"/>
          <w:szCs w:val="28"/>
          <w:lang w:bidi="ar-IQ"/>
        </w:rPr>
      </w:pPr>
      <w:r w:rsidRPr="0020602F">
        <w:rPr>
          <w:sz w:val="28"/>
          <w:szCs w:val="28"/>
          <w:lang w:bidi="ar-IQ"/>
        </w:rPr>
        <w:t>Epidemiology: Uncommon; most patients are children.</w:t>
      </w:r>
    </w:p>
    <w:p w:rsidR="0020602F" w:rsidRPr="0020602F" w:rsidRDefault="0020602F" w:rsidP="0020602F">
      <w:pPr>
        <w:bidi w:val="0"/>
        <w:spacing w:after="0" w:line="240" w:lineRule="auto"/>
        <w:rPr>
          <w:sz w:val="28"/>
          <w:szCs w:val="28"/>
          <w:lang w:bidi="ar-IQ"/>
        </w:rPr>
      </w:pPr>
      <w:bookmarkStart w:id="12" w:name="OLE_LINK8"/>
      <w:r w:rsidRPr="0020602F">
        <w:rPr>
          <w:sz w:val="28"/>
          <w:szCs w:val="28"/>
          <w:lang w:bidi="ar-IQ"/>
        </w:rPr>
        <w:t>Clinical features:</w:t>
      </w:r>
      <w:r>
        <w:rPr>
          <w:sz w:val="28"/>
          <w:szCs w:val="28"/>
          <w:lang w:bidi="ar-IQ"/>
        </w:rPr>
        <w:t xml:space="preserve"> </w:t>
      </w:r>
      <w:r w:rsidRPr="0020602F">
        <w:rPr>
          <w:sz w:val="28"/>
          <w:szCs w:val="28"/>
          <w:lang w:bidi="ar-IQ"/>
        </w:rPr>
        <w:t>At first small papules develop at inoculation site; they expand</w:t>
      </w:r>
      <w:r>
        <w:rPr>
          <w:sz w:val="28"/>
          <w:szCs w:val="28"/>
          <w:lang w:bidi="ar-IQ"/>
        </w:rPr>
        <w:t xml:space="preserve"> </w:t>
      </w:r>
      <w:r w:rsidRPr="0020602F">
        <w:rPr>
          <w:sz w:val="28"/>
          <w:szCs w:val="28"/>
          <w:lang w:bidi="ar-IQ"/>
        </w:rPr>
        <w:t>into a painless ulcer several centimeters across: primary lesion (analogous to</w:t>
      </w:r>
      <w:r>
        <w:rPr>
          <w:sz w:val="28"/>
          <w:szCs w:val="28"/>
          <w:lang w:bidi="ar-IQ"/>
        </w:rPr>
        <w:t xml:space="preserve"> </w:t>
      </w:r>
      <w:r w:rsidRPr="0020602F">
        <w:rPr>
          <w:sz w:val="28"/>
          <w:szCs w:val="28"/>
          <w:lang w:bidi="ar-IQ"/>
        </w:rPr>
        <w:t>tubercle in lung). Then after 3–8</w:t>
      </w:r>
      <w:r>
        <w:rPr>
          <w:sz w:val="28"/>
          <w:szCs w:val="28"/>
          <w:lang w:bidi="ar-IQ"/>
        </w:rPr>
        <w:t xml:space="preserve"> </w:t>
      </w:r>
      <w:r w:rsidRPr="0020602F">
        <w:rPr>
          <w:sz w:val="28"/>
          <w:szCs w:val="28"/>
          <w:lang w:bidi="ar-IQ"/>
        </w:rPr>
        <w:t>weeks, region</w:t>
      </w:r>
      <w:r>
        <w:rPr>
          <w:sz w:val="28"/>
          <w:szCs w:val="28"/>
          <w:lang w:bidi="ar-IQ"/>
        </w:rPr>
        <w:t>al lymphadenopathy appears: pri</w:t>
      </w:r>
      <w:r w:rsidRPr="0020602F">
        <w:rPr>
          <w:sz w:val="28"/>
          <w:szCs w:val="28"/>
          <w:lang w:bidi="ar-IQ"/>
        </w:rPr>
        <w:t>mary complex</w:t>
      </w:r>
      <w:r w:rsidR="005E7C2D">
        <w:rPr>
          <w:sz w:val="28"/>
          <w:szCs w:val="28"/>
          <w:lang w:bidi="ar-IQ"/>
        </w:rPr>
        <w:t xml:space="preserve"> </w:t>
      </w:r>
      <w:r w:rsidRPr="0020602F">
        <w:rPr>
          <w:sz w:val="28"/>
          <w:szCs w:val="28"/>
          <w:lang w:bidi="ar-IQ"/>
        </w:rPr>
        <w:t>(analogous to Ghon complex). Healing within a year, usually with</w:t>
      </w:r>
      <w:r>
        <w:rPr>
          <w:sz w:val="28"/>
          <w:szCs w:val="28"/>
          <w:lang w:bidi="ar-IQ"/>
        </w:rPr>
        <w:t xml:space="preserve"> </w:t>
      </w:r>
      <w:r w:rsidRPr="0020602F">
        <w:rPr>
          <w:sz w:val="28"/>
          <w:szCs w:val="28"/>
          <w:lang w:bidi="ar-IQ"/>
        </w:rPr>
        <w:t>scarring</w:t>
      </w:r>
      <w:r w:rsidRPr="0020602F">
        <w:rPr>
          <w:rFonts w:cs="Arial"/>
          <w:sz w:val="28"/>
          <w:szCs w:val="28"/>
          <w:rtl/>
          <w:lang w:bidi="ar-IQ"/>
        </w:rPr>
        <w:t>.</w:t>
      </w:r>
    </w:p>
    <w:bookmarkEnd w:id="12"/>
    <w:p w:rsidR="0020602F" w:rsidRPr="0020602F" w:rsidRDefault="0020602F" w:rsidP="0020602F">
      <w:pPr>
        <w:bidi w:val="0"/>
        <w:spacing w:after="0" w:line="240" w:lineRule="auto"/>
        <w:rPr>
          <w:sz w:val="28"/>
          <w:szCs w:val="28"/>
          <w:lang w:bidi="ar-IQ"/>
        </w:rPr>
      </w:pPr>
      <w:r w:rsidRPr="0020602F">
        <w:rPr>
          <w:sz w:val="28"/>
          <w:szCs w:val="28"/>
          <w:lang w:bidi="ar-IQ"/>
        </w:rPr>
        <w:t>Diagnostic approach:</w:t>
      </w:r>
      <w:r>
        <w:rPr>
          <w:sz w:val="28"/>
          <w:szCs w:val="28"/>
          <w:lang w:bidi="ar-IQ"/>
        </w:rPr>
        <w:t xml:space="preserve"> </w:t>
      </w:r>
      <w:r w:rsidRPr="0020602F">
        <w:rPr>
          <w:sz w:val="28"/>
          <w:szCs w:val="28"/>
          <w:lang w:bidi="ar-IQ"/>
        </w:rPr>
        <w:t>Culture and biopsy</w:t>
      </w:r>
      <w:r w:rsidRPr="0020602F">
        <w:rPr>
          <w:rFonts w:cs="Arial"/>
          <w:sz w:val="28"/>
          <w:szCs w:val="28"/>
          <w:rtl/>
          <w:lang w:bidi="ar-IQ"/>
        </w:rPr>
        <w:t>.</w:t>
      </w:r>
    </w:p>
    <w:p w:rsidR="0020602F" w:rsidRDefault="0020602F" w:rsidP="0020602F">
      <w:pPr>
        <w:bidi w:val="0"/>
        <w:spacing w:after="0" w:line="240" w:lineRule="auto"/>
        <w:rPr>
          <w:sz w:val="28"/>
          <w:szCs w:val="28"/>
          <w:lang w:bidi="ar-IQ"/>
        </w:rPr>
      </w:pPr>
      <w:r w:rsidRPr="0020602F">
        <w:rPr>
          <w:sz w:val="28"/>
          <w:szCs w:val="28"/>
          <w:lang w:bidi="ar-IQ"/>
        </w:rPr>
        <w:t>Therapy:</w:t>
      </w:r>
      <w:r>
        <w:rPr>
          <w:sz w:val="28"/>
          <w:szCs w:val="28"/>
          <w:lang w:bidi="ar-IQ"/>
        </w:rPr>
        <w:t xml:space="preserve"> </w:t>
      </w:r>
      <w:r w:rsidRPr="0020602F">
        <w:rPr>
          <w:sz w:val="28"/>
          <w:szCs w:val="28"/>
          <w:lang w:bidi="ar-IQ"/>
        </w:rPr>
        <w:t>Systemic therapy</w:t>
      </w:r>
      <w:r>
        <w:rPr>
          <w:sz w:val="28"/>
          <w:szCs w:val="28"/>
          <w:lang w:bidi="ar-IQ"/>
        </w:rPr>
        <w:t>.</w:t>
      </w:r>
    </w:p>
    <w:p w:rsidR="00FF6756" w:rsidRDefault="00FF6756" w:rsidP="00FF6756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FF6756" w:rsidRPr="00FF6756" w:rsidRDefault="00F20615" w:rsidP="00FF6756">
      <w:pPr>
        <w:bidi w:val="0"/>
        <w:spacing w:after="0" w:line="240" w:lineRule="auto"/>
        <w:rPr>
          <w:sz w:val="28"/>
          <w:szCs w:val="28"/>
          <w:lang w:bidi="ar-IQ"/>
        </w:rPr>
      </w:pPr>
      <w:bookmarkStart w:id="13" w:name="OLE_LINK9"/>
      <w:bookmarkStart w:id="14" w:name="OLE_LINK10"/>
      <w:r>
        <w:rPr>
          <w:sz w:val="28"/>
          <w:szCs w:val="28"/>
          <w:lang w:bidi="ar-IQ"/>
        </w:rPr>
        <w:t>Disseminated Miliary Tuberculosis</w:t>
      </w:r>
      <w:r w:rsidR="00FF6756">
        <w:rPr>
          <w:sz w:val="28"/>
          <w:szCs w:val="28"/>
          <w:lang w:bidi="ar-IQ"/>
        </w:rPr>
        <w:t>:</w:t>
      </w:r>
    </w:p>
    <w:p w:rsidR="00FF6756" w:rsidRDefault="00FF6756" w:rsidP="00FF6756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</w:t>
      </w:r>
      <w:r w:rsidRPr="00FF6756">
        <w:rPr>
          <w:sz w:val="28"/>
          <w:szCs w:val="28"/>
          <w:lang w:bidi="ar-IQ"/>
        </w:rPr>
        <w:t>linical</w:t>
      </w:r>
      <w:r>
        <w:rPr>
          <w:sz w:val="28"/>
          <w:szCs w:val="28"/>
          <w:lang w:bidi="ar-IQ"/>
        </w:rPr>
        <w:t xml:space="preserve"> </w:t>
      </w:r>
      <w:r w:rsidRPr="00FF6756">
        <w:rPr>
          <w:sz w:val="28"/>
          <w:szCs w:val="28"/>
          <w:lang w:bidi="ar-IQ"/>
        </w:rPr>
        <w:t>features: Hematogenous dissemination in infants or immunosuppressed</w:t>
      </w:r>
      <w:r>
        <w:rPr>
          <w:sz w:val="28"/>
          <w:szCs w:val="28"/>
          <w:lang w:bidi="ar-IQ"/>
        </w:rPr>
        <w:t xml:space="preserve"> </w:t>
      </w:r>
      <w:r w:rsidRPr="00FF6756">
        <w:rPr>
          <w:sz w:val="28"/>
          <w:szCs w:val="28"/>
          <w:lang w:bidi="ar-IQ"/>
        </w:rPr>
        <w:t>individuals; many skin lesions, as well as systemic le</w:t>
      </w:r>
      <w:r>
        <w:rPr>
          <w:sz w:val="28"/>
          <w:szCs w:val="28"/>
          <w:lang w:bidi="ar-IQ"/>
        </w:rPr>
        <w:t>sions, and a very poor progno</w:t>
      </w:r>
      <w:r w:rsidRPr="00FF6756">
        <w:rPr>
          <w:sz w:val="28"/>
          <w:szCs w:val="28"/>
          <w:lang w:bidi="ar-IQ"/>
        </w:rPr>
        <w:t>sis</w:t>
      </w:r>
      <w:r>
        <w:rPr>
          <w:sz w:val="28"/>
          <w:szCs w:val="28"/>
          <w:lang w:bidi="ar-IQ"/>
        </w:rPr>
        <w:t>.</w:t>
      </w:r>
    </w:p>
    <w:bookmarkEnd w:id="13"/>
    <w:bookmarkEnd w:id="14"/>
    <w:p w:rsidR="00FF6756" w:rsidRDefault="00FF6756" w:rsidP="00FF6756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F20615" w:rsidRPr="00F20615" w:rsidRDefault="00F20615" w:rsidP="00F20615">
      <w:pPr>
        <w:bidi w:val="0"/>
        <w:spacing w:after="0" w:line="240" w:lineRule="auto"/>
        <w:rPr>
          <w:sz w:val="28"/>
          <w:szCs w:val="28"/>
          <w:lang w:bidi="ar-IQ"/>
        </w:rPr>
      </w:pPr>
      <w:r w:rsidRPr="00F20615">
        <w:rPr>
          <w:sz w:val="28"/>
          <w:szCs w:val="28"/>
          <w:lang w:bidi="ar-IQ"/>
        </w:rPr>
        <w:t>Orificial tuberculosis</w:t>
      </w:r>
      <w:r w:rsidR="00D55751">
        <w:rPr>
          <w:rFonts w:cs="Arial" w:hint="cs"/>
          <w:sz w:val="28"/>
          <w:szCs w:val="28"/>
          <w:rtl/>
          <w:lang w:bidi="ar-IQ"/>
        </w:rPr>
        <w:t>:</w:t>
      </w:r>
    </w:p>
    <w:p w:rsidR="00F20615" w:rsidRPr="00F20615" w:rsidRDefault="003C10AF" w:rsidP="003C10AF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</w:t>
      </w:r>
      <w:r w:rsidR="00F20615" w:rsidRPr="00F20615">
        <w:rPr>
          <w:sz w:val="28"/>
          <w:szCs w:val="28"/>
          <w:lang w:bidi="ar-IQ"/>
        </w:rPr>
        <w:t>linical features:</w:t>
      </w:r>
      <w:r>
        <w:rPr>
          <w:sz w:val="28"/>
          <w:szCs w:val="28"/>
          <w:lang w:bidi="ar-IQ"/>
        </w:rPr>
        <w:t xml:space="preserve"> </w:t>
      </w:r>
      <w:r w:rsidR="00F20615" w:rsidRPr="00F20615">
        <w:rPr>
          <w:sz w:val="28"/>
          <w:szCs w:val="28"/>
          <w:lang w:bidi="ar-IQ"/>
        </w:rPr>
        <w:t>Patients with a high load of</w:t>
      </w:r>
      <w:r>
        <w:rPr>
          <w:sz w:val="28"/>
          <w:szCs w:val="28"/>
          <w:lang w:bidi="ar-IQ"/>
        </w:rPr>
        <w:t xml:space="preserve"> </w:t>
      </w:r>
      <w:r w:rsidR="00F20615" w:rsidRPr="00F20615">
        <w:rPr>
          <w:sz w:val="28"/>
          <w:szCs w:val="28"/>
          <w:lang w:bidi="ar-IQ"/>
        </w:rPr>
        <w:t>Mycobacterium tuberculosis and</w:t>
      </w:r>
      <w:r>
        <w:rPr>
          <w:sz w:val="28"/>
          <w:szCs w:val="28"/>
          <w:lang w:bidi="ar-IQ"/>
        </w:rPr>
        <w:t xml:space="preserve"> </w:t>
      </w:r>
      <w:r w:rsidR="00F20615" w:rsidRPr="00F20615">
        <w:rPr>
          <w:sz w:val="28"/>
          <w:szCs w:val="28"/>
          <w:lang w:bidi="ar-IQ"/>
        </w:rPr>
        <w:t xml:space="preserve">poor resistance develop mucosal lesions, usually ragged, painful oral ulcers. Prognosis is </w:t>
      </w:r>
      <w:r>
        <w:rPr>
          <w:sz w:val="28"/>
          <w:szCs w:val="28"/>
          <w:lang w:bidi="ar-IQ"/>
        </w:rPr>
        <w:t>poor</w:t>
      </w:r>
      <w:r w:rsidR="00F20615" w:rsidRPr="00F20615">
        <w:rPr>
          <w:rFonts w:cs="Arial"/>
          <w:sz w:val="28"/>
          <w:szCs w:val="28"/>
          <w:rtl/>
          <w:lang w:bidi="ar-IQ"/>
        </w:rPr>
        <w:t>.</w:t>
      </w:r>
    </w:p>
    <w:p w:rsidR="00FF6756" w:rsidRDefault="00F20615" w:rsidP="003C10AF">
      <w:pPr>
        <w:bidi w:val="0"/>
        <w:spacing w:after="0" w:line="240" w:lineRule="auto"/>
        <w:rPr>
          <w:sz w:val="28"/>
          <w:szCs w:val="28"/>
          <w:lang w:bidi="ar-IQ"/>
        </w:rPr>
      </w:pPr>
      <w:r w:rsidRPr="00F20615">
        <w:rPr>
          <w:sz w:val="28"/>
          <w:szCs w:val="28"/>
          <w:lang w:bidi="ar-IQ"/>
        </w:rPr>
        <w:t>Therapy:</w:t>
      </w:r>
      <w:r w:rsidR="003C10AF">
        <w:rPr>
          <w:sz w:val="28"/>
          <w:szCs w:val="28"/>
          <w:lang w:bidi="ar-IQ"/>
        </w:rPr>
        <w:t xml:space="preserve"> </w:t>
      </w:r>
      <w:r w:rsidRPr="00F20615">
        <w:rPr>
          <w:sz w:val="28"/>
          <w:szCs w:val="28"/>
          <w:lang w:bidi="ar-IQ"/>
        </w:rPr>
        <w:t>Systemic therapy</w:t>
      </w:r>
      <w:r w:rsidR="003C10AF">
        <w:rPr>
          <w:sz w:val="28"/>
          <w:szCs w:val="28"/>
          <w:lang w:bidi="ar-IQ"/>
        </w:rPr>
        <w:t>.</w:t>
      </w:r>
    </w:p>
    <w:p w:rsidR="00D55751" w:rsidRDefault="00D55751" w:rsidP="00D55751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D55751" w:rsidRDefault="00D55751" w:rsidP="00D55751">
      <w:pPr>
        <w:bidi w:val="0"/>
        <w:spacing w:after="0" w:line="240" w:lineRule="auto"/>
        <w:rPr>
          <w:rFonts w:cs="Arial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Scrofuloderma:</w:t>
      </w:r>
    </w:p>
    <w:p w:rsidR="00D55751" w:rsidRDefault="00D55751" w:rsidP="00D55751">
      <w:pPr>
        <w:bidi w:val="0"/>
        <w:spacing w:after="0" w:line="240" w:lineRule="auto"/>
        <w:rPr>
          <w:sz w:val="28"/>
          <w:szCs w:val="28"/>
          <w:lang w:bidi="ar-IQ"/>
        </w:rPr>
      </w:pPr>
      <w:r w:rsidRPr="00D55751">
        <w:rPr>
          <w:sz w:val="28"/>
          <w:szCs w:val="28"/>
          <w:lang w:bidi="ar-IQ"/>
        </w:rPr>
        <w:t>Subcutaneous tuberculosis with development of cold abscesses and</w:t>
      </w:r>
      <w:r>
        <w:rPr>
          <w:sz w:val="28"/>
          <w:szCs w:val="28"/>
          <w:lang w:bidi="ar-IQ"/>
        </w:rPr>
        <w:t xml:space="preserve"> spread to skin. </w:t>
      </w:r>
      <w:r w:rsidRPr="00D55751">
        <w:rPr>
          <w:sz w:val="28"/>
          <w:szCs w:val="28"/>
          <w:lang w:bidi="ar-IQ"/>
        </w:rPr>
        <w:t>Epidemiology: Patients are usually young children or elderly people</w:t>
      </w:r>
      <w:r>
        <w:rPr>
          <w:rFonts w:cs="Arial"/>
          <w:sz w:val="28"/>
          <w:szCs w:val="28"/>
          <w:lang w:bidi="ar-IQ"/>
        </w:rPr>
        <w:t>.</w:t>
      </w:r>
    </w:p>
    <w:p w:rsidR="00D55751" w:rsidRPr="00D55751" w:rsidRDefault="00D55751" w:rsidP="00D55751">
      <w:pPr>
        <w:bidi w:val="0"/>
        <w:spacing w:after="0" w:line="240" w:lineRule="auto"/>
        <w:rPr>
          <w:sz w:val="28"/>
          <w:szCs w:val="28"/>
          <w:lang w:bidi="ar-IQ"/>
        </w:rPr>
      </w:pPr>
      <w:r w:rsidRPr="00D55751">
        <w:rPr>
          <w:sz w:val="28"/>
          <w:szCs w:val="28"/>
          <w:lang w:bidi="ar-IQ"/>
        </w:rPr>
        <w:t>Pathogenesis</w:t>
      </w:r>
      <w:r w:rsidRPr="00D55751">
        <w:rPr>
          <w:rFonts w:cs="Arial"/>
          <w:sz w:val="28"/>
          <w:szCs w:val="28"/>
          <w:rtl/>
          <w:lang w:bidi="ar-IQ"/>
        </w:rPr>
        <w:t>:</w:t>
      </w:r>
    </w:p>
    <w:p w:rsidR="00D55751" w:rsidRPr="00D55751" w:rsidRDefault="00D55751" w:rsidP="00D55751">
      <w:pPr>
        <w:bidi w:val="0"/>
        <w:spacing w:after="0" w:line="240" w:lineRule="auto"/>
        <w:rPr>
          <w:sz w:val="28"/>
          <w:szCs w:val="28"/>
          <w:lang w:bidi="ar-IQ"/>
        </w:rPr>
      </w:pPr>
      <w:r w:rsidRPr="00D55751">
        <w:rPr>
          <w:sz w:val="28"/>
          <w:szCs w:val="28"/>
          <w:lang w:bidi="ar-IQ"/>
        </w:rPr>
        <w:t>Scrofuloderma: Spread of subcutaneous tuberculosis into subcutaneous fat and</w:t>
      </w:r>
      <w:r>
        <w:rPr>
          <w:sz w:val="28"/>
          <w:szCs w:val="28"/>
          <w:lang w:bidi="ar-IQ"/>
        </w:rPr>
        <w:t xml:space="preserve"> </w:t>
      </w:r>
      <w:r w:rsidRPr="00D55751">
        <w:rPr>
          <w:sz w:val="28"/>
          <w:szCs w:val="28"/>
          <w:lang w:bidi="ar-IQ"/>
        </w:rPr>
        <w:t>then skin from infected lymph node, bone, or other tissue</w:t>
      </w:r>
      <w:r w:rsidRPr="00D55751">
        <w:rPr>
          <w:rFonts w:cs="Arial"/>
          <w:sz w:val="28"/>
          <w:szCs w:val="28"/>
          <w:rtl/>
          <w:lang w:bidi="ar-IQ"/>
        </w:rPr>
        <w:t>.</w:t>
      </w:r>
    </w:p>
    <w:p w:rsidR="00D55751" w:rsidRDefault="00D55751" w:rsidP="00D55751">
      <w:pPr>
        <w:bidi w:val="0"/>
        <w:spacing w:after="0" w:line="240" w:lineRule="auto"/>
        <w:rPr>
          <w:sz w:val="28"/>
          <w:szCs w:val="28"/>
          <w:lang w:bidi="ar-IQ"/>
        </w:rPr>
      </w:pPr>
      <w:r w:rsidRPr="00D55751">
        <w:rPr>
          <w:sz w:val="28"/>
          <w:szCs w:val="28"/>
          <w:lang w:bidi="ar-IQ"/>
        </w:rPr>
        <w:t>Tuberculous gumma: Hematogenous spread of mycobacteria with multiple</w:t>
      </w:r>
      <w:r>
        <w:rPr>
          <w:sz w:val="28"/>
          <w:szCs w:val="28"/>
          <w:lang w:bidi="ar-IQ"/>
        </w:rPr>
        <w:t xml:space="preserve"> </w:t>
      </w:r>
      <w:r w:rsidRPr="00D55751">
        <w:rPr>
          <w:sz w:val="28"/>
          <w:szCs w:val="28"/>
          <w:lang w:bidi="ar-IQ"/>
        </w:rPr>
        <w:t>liquefying cold abscesses that break th</w:t>
      </w:r>
      <w:r>
        <w:rPr>
          <w:sz w:val="28"/>
          <w:szCs w:val="28"/>
          <w:lang w:bidi="ar-IQ"/>
        </w:rPr>
        <w:t>r</w:t>
      </w:r>
      <w:r w:rsidRPr="00D55751">
        <w:rPr>
          <w:sz w:val="28"/>
          <w:szCs w:val="28"/>
          <w:lang w:bidi="ar-IQ"/>
        </w:rPr>
        <w:t>ough to the skin.</w:t>
      </w:r>
    </w:p>
    <w:p w:rsidR="0020643C" w:rsidRPr="0020643C" w:rsidRDefault="0020643C" w:rsidP="0020643C">
      <w:pPr>
        <w:bidi w:val="0"/>
        <w:spacing w:after="0" w:line="240" w:lineRule="auto"/>
        <w:rPr>
          <w:sz w:val="28"/>
          <w:szCs w:val="28"/>
          <w:lang w:bidi="ar-IQ"/>
        </w:rPr>
      </w:pPr>
      <w:bookmarkStart w:id="15" w:name="OLE_LINK11"/>
      <w:bookmarkStart w:id="16" w:name="OLE_LINK12"/>
      <w:r w:rsidRPr="0020643C">
        <w:rPr>
          <w:sz w:val="28"/>
          <w:szCs w:val="28"/>
          <w:lang w:bidi="ar-IQ"/>
        </w:rPr>
        <w:t>Clinical features</w:t>
      </w:r>
      <w:r w:rsidRPr="0020643C">
        <w:rPr>
          <w:rFonts w:cs="Arial"/>
          <w:sz w:val="28"/>
          <w:szCs w:val="28"/>
          <w:rtl/>
          <w:lang w:bidi="ar-IQ"/>
        </w:rPr>
        <w:t>:</w:t>
      </w:r>
    </w:p>
    <w:p w:rsidR="0020643C" w:rsidRPr="0020643C" w:rsidRDefault="0020643C" w:rsidP="00EB7657">
      <w:pPr>
        <w:bidi w:val="0"/>
        <w:spacing w:after="0" w:line="240" w:lineRule="auto"/>
        <w:rPr>
          <w:sz w:val="28"/>
          <w:szCs w:val="28"/>
          <w:lang w:bidi="ar-IQ"/>
        </w:rPr>
      </w:pPr>
      <w:r w:rsidRPr="0020643C">
        <w:rPr>
          <w:sz w:val="28"/>
          <w:szCs w:val="28"/>
          <w:lang w:bidi="ar-IQ"/>
        </w:rPr>
        <w:t>Usually the lymph nodes of the neck and submandibular region are involved</w:t>
      </w:r>
      <w:r w:rsidRPr="0020643C">
        <w:rPr>
          <w:rFonts w:cs="Arial"/>
          <w:sz w:val="28"/>
          <w:szCs w:val="28"/>
          <w:rtl/>
          <w:lang w:bidi="ar-IQ"/>
        </w:rPr>
        <w:t>.</w:t>
      </w:r>
      <w:r>
        <w:rPr>
          <w:sz w:val="28"/>
          <w:szCs w:val="28"/>
          <w:lang w:bidi="ar-IQ"/>
        </w:rPr>
        <w:t xml:space="preserve"> </w:t>
      </w:r>
      <w:r w:rsidRPr="0020643C">
        <w:rPr>
          <w:sz w:val="28"/>
          <w:szCs w:val="28"/>
          <w:lang w:bidi="ar-IQ"/>
        </w:rPr>
        <w:t>They are infected from the primary pulmonary tuberculosis or directly infected</w:t>
      </w:r>
      <w:r>
        <w:rPr>
          <w:sz w:val="28"/>
          <w:szCs w:val="28"/>
          <w:lang w:bidi="ar-IQ"/>
        </w:rPr>
        <w:t xml:space="preserve"> </w:t>
      </w:r>
      <w:r w:rsidRPr="0020643C">
        <w:rPr>
          <w:sz w:val="28"/>
          <w:szCs w:val="28"/>
          <w:lang w:bidi="ar-IQ"/>
        </w:rPr>
        <w:t>from the tonsils</w:t>
      </w:r>
      <w:r w:rsidR="00EB7657">
        <w:rPr>
          <w:sz w:val="28"/>
          <w:szCs w:val="28"/>
          <w:lang w:bidi="ar-IQ"/>
        </w:rPr>
        <w:t>.</w:t>
      </w:r>
    </w:p>
    <w:p w:rsidR="0020643C" w:rsidRPr="0020643C" w:rsidRDefault="0020643C" w:rsidP="0020643C">
      <w:pPr>
        <w:bidi w:val="0"/>
        <w:spacing w:after="0" w:line="240" w:lineRule="auto"/>
        <w:rPr>
          <w:sz w:val="28"/>
          <w:szCs w:val="28"/>
          <w:lang w:bidi="ar-IQ"/>
        </w:rPr>
      </w:pPr>
      <w:r w:rsidRPr="0020643C">
        <w:rPr>
          <w:sz w:val="28"/>
          <w:szCs w:val="28"/>
          <w:lang w:bidi="ar-IQ"/>
        </w:rPr>
        <w:t>Initially indolent blue-red nodules (cold abscesses) that enlarge and break</w:t>
      </w:r>
      <w:r>
        <w:rPr>
          <w:sz w:val="28"/>
          <w:szCs w:val="28"/>
          <w:lang w:bidi="ar-IQ"/>
        </w:rPr>
        <w:t xml:space="preserve"> </w:t>
      </w:r>
      <w:r w:rsidRPr="0020643C">
        <w:rPr>
          <w:sz w:val="28"/>
          <w:szCs w:val="28"/>
          <w:lang w:bidi="ar-IQ"/>
        </w:rPr>
        <w:t>down. The ulcers are bizarre, undermined, and tend to form fistulas</w:t>
      </w:r>
      <w:r>
        <w:rPr>
          <w:rFonts w:cs="Arial"/>
          <w:sz w:val="28"/>
          <w:szCs w:val="28"/>
          <w:lang w:bidi="ar-IQ"/>
        </w:rPr>
        <w:t xml:space="preserve">. </w:t>
      </w:r>
      <w:r w:rsidRPr="0020643C">
        <w:rPr>
          <w:sz w:val="28"/>
          <w:szCs w:val="28"/>
          <w:lang w:bidi="ar-IQ"/>
        </w:rPr>
        <w:t>Healing occurs after years, with typical strands of scarring</w:t>
      </w:r>
      <w:r w:rsidRPr="0020643C">
        <w:rPr>
          <w:rFonts w:cs="Arial"/>
          <w:sz w:val="28"/>
          <w:szCs w:val="28"/>
          <w:rtl/>
          <w:lang w:bidi="ar-IQ"/>
        </w:rPr>
        <w:t>.</w:t>
      </w:r>
    </w:p>
    <w:p w:rsidR="00284206" w:rsidRDefault="0020643C" w:rsidP="0020643C">
      <w:pPr>
        <w:bidi w:val="0"/>
        <w:spacing w:after="0" w:line="240" w:lineRule="auto"/>
        <w:rPr>
          <w:sz w:val="28"/>
          <w:szCs w:val="28"/>
          <w:lang w:bidi="ar-IQ"/>
        </w:rPr>
      </w:pPr>
      <w:r w:rsidRPr="0020643C">
        <w:rPr>
          <w:sz w:val="28"/>
          <w:szCs w:val="28"/>
          <w:lang w:bidi="ar-IQ"/>
        </w:rPr>
        <w:t>Hematogenous lesions involve the trunk an</w:t>
      </w:r>
      <w:r>
        <w:rPr>
          <w:sz w:val="28"/>
          <w:szCs w:val="28"/>
          <w:lang w:bidi="ar-IQ"/>
        </w:rPr>
        <w:t>d extremities, often with simul</w:t>
      </w:r>
      <w:r w:rsidRPr="0020643C">
        <w:rPr>
          <w:sz w:val="28"/>
          <w:szCs w:val="28"/>
          <w:lang w:bidi="ar-IQ"/>
        </w:rPr>
        <w:t>taneous lesions in bones (fingers, sternum, ribs).</w:t>
      </w:r>
    </w:p>
    <w:bookmarkEnd w:id="15"/>
    <w:bookmarkEnd w:id="16"/>
    <w:p w:rsidR="0088721A" w:rsidRDefault="0088721A" w:rsidP="0088721A">
      <w:pPr>
        <w:bidi w:val="0"/>
        <w:spacing w:after="0" w:line="240" w:lineRule="auto"/>
        <w:rPr>
          <w:sz w:val="28"/>
          <w:szCs w:val="28"/>
          <w:lang w:bidi="ar-IQ"/>
        </w:rPr>
      </w:pPr>
      <w:r w:rsidRPr="0088721A">
        <w:rPr>
          <w:sz w:val="28"/>
          <w:szCs w:val="28"/>
          <w:lang w:bidi="ar-IQ"/>
        </w:rPr>
        <w:t>Diagnostic approach:</w:t>
      </w:r>
      <w:r>
        <w:rPr>
          <w:sz w:val="28"/>
          <w:szCs w:val="28"/>
          <w:lang w:bidi="ar-IQ"/>
        </w:rPr>
        <w:t xml:space="preserve"> </w:t>
      </w:r>
      <w:r w:rsidRPr="0088721A">
        <w:rPr>
          <w:sz w:val="28"/>
          <w:szCs w:val="28"/>
          <w:lang w:bidi="ar-IQ"/>
        </w:rPr>
        <w:t>Histology of edge shows typical tubercles; culture or PCR</w:t>
      </w:r>
      <w:r>
        <w:rPr>
          <w:sz w:val="28"/>
          <w:szCs w:val="28"/>
          <w:lang w:bidi="ar-IQ"/>
        </w:rPr>
        <w:t xml:space="preserve"> </w:t>
      </w:r>
      <w:r w:rsidRPr="0088721A">
        <w:rPr>
          <w:sz w:val="28"/>
          <w:szCs w:val="28"/>
          <w:lang w:bidi="ar-IQ"/>
        </w:rPr>
        <w:t>of discharged materials.</w:t>
      </w:r>
    </w:p>
    <w:p w:rsidR="0088721A" w:rsidRDefault="0088721A" w:rsidP="0088721A">
      <w:pPr>
        <w:bidi w:val="0"/>
        <w:spacing w:after="0" w:line="240" w:lineRule="auto"/>
        <w:rPr>
          <w:sz w:val="28"/>
          <w:szCs w:val="28"/>
          <w:lang w:bidi="ar-IQ"/>
        </w:rPr>
      </w:pPr>
      <w:r w:rsidRPr="0088721A">
        <w:rPr>
          <w:sz w:val="28"/>
          <w:szCs w:val="28"/>
          <w:lang w:bidi="ar-IQ"/>
        </w:rPr>
        <w:t>Therapy:</w:t>
      </w:r>
      <w:r>
        <w:rPr>
          <w:sz w:val="28"/>
          <w:szCs w:val="28"/>
          <w:lang w:bidi="ar-IQ"/>
        </w:rPr>
        <w:t xml:space="preserve"> </w:t>
      </w:r>
      <w:r w:rsidRPr="0088721A">
        <w:rPr>
          <w:sz w:val="28"/>
          <w:szCs w:val="28"/>
          <w:lang w:bidi="ar-IQ"/>
        </w:rPr>
        <w:t>Systemic therapy</w:t>
      </w:r>
      <w:r>
        <w:rPr>
          <w:sz w:val="28"/>
          <w:szCs w:val="28"/>
          <w:lang w:bidi="ar-IQ"/>
        </w:rPr>
        <w:t>.</w:t>
      </w:r>
    </w:p>
    <w:p w:rsidR="00EB7657" w:rsidRDefault="00EB7657" w:rsidP="00EB7657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7916B8" w:rsidRPr="007916B8" w:rsidRDefault="007916B8" w:rsidP="007916B8">
      <w:pPr>
        <w:bidi w:val="0"/>
        <w:spacing w:after="0" w:line="240" w:lineRule="auto"/>
        <w:rPr>
          <w:sz w:val="28"/>
          <w:szCs w:val="28"/>
          <w:lang w:bidi="ar-IQ"/>
        </w:rPr>
      </w:pPr>
      <w:r w:rsidRPr="007916B8">
        <w:rPr>
          <w:sz w:val="28"/>
          <w:szCs w:val="28"/>
          <w:lang w:bidi="ar-IQ"/>
        </w:rPr>
        <w:lastRenderedPageBreak/>
        <w:t>Lupus vulgaris</w:t>
      </w:r>
      <w:r>
        <w:rPr>
          <w:sz w:val="28"/>
          <w:szCs w:val="28"/>
          <w:lang w:bidi="ar-IQ"/>
        </w:rPr>
        <w:t>:</w:t>
      </w:r>
    </w:p>
    <w:p w:rsidR="007916B8" w:rsidRDefault="007916B8" w:rsidP="007916B8">
      <w:pPr>
        <w:bidi w:val="0"/>
        <w:spacing w:after="0" w:line="240" w:lineRule="auto"/>
        <w:rPr>
          <w:sz w:val="28"/>
          <w:szCs w:val="28"/>
          <w:lang w:bidi="ar-IQ"/>
        </w:rPr>
      </w:pPr>
      <w:r w:rsidRPr="007916B8">
        <w:rPr>
          <w:sz w:val="28"/>
          <w:szCs w:val="28"/>
          <w:lang w:bidi="ar-IQ"/>
        </w:rPr>
        <w:t>Chronic dermal infection with Mycobacterium tuberculosis or Mycobacterium bovis.</w:t>
      </w:r>
      <w:r w:rsidRPr="007916B8">
        <w:t xml:space="preserve"> </w:t>
      </w:r>
      <w:r w:rsidRPr="007916B8">
        <w:rPr>
          <w:sz w:val="28"/>
          <w:szCs w:val="28"/>
          <w:lang w:bidi="ar-IQ"/>
        </w:rPr>
        <w:t>Most patients are elderly; women are affected twice as often as</w:t>
      </w:r>
      <w:r>
        <w:rPr>
          <w:sz w:val="28"/>
          <w:szCs w:val="28"/>
          <w:lang w:bidi="ar-IQ"/>
        </w:rPr>
        <w:t xml:space="preserve"> </w:t>
      </w:r>
      <w:r w:rsidRPr="007916B8">
        <w:rPr>
          <w:sz w:val="28"/>
          <w:szCs w:val="28"/>
          <w:lang w:bidi="ar-IQ"/>
        </w:rPr>
        <w:t>men.</w:t>
      </w:r>
    </w:p>
    <w:p w:rsidR="007916B8" w:rsidRDefault="00E24603" w:rsidP="00E24603">
      <w:pPr>
        <w:bidi w:val="0"/>
        <w:spacing w:after="0" w:line="240" w:lineRule="auto"/>
        <w:rPr>
          <w:sz w:val="28"/>
          <w:szCs w:val="28"/>
          <w:lang w:bidi="ar-IQ"/>
        </w:rPr>
      </w:pPr>
      <w:r w:rsidRPr="00E24603">
        <w:rPr>
          <w:sz w:val="28"/>
          <w:szCs w:val="28"/>
          <w:lang w:bidi="ar-IQ"/>
        </w:rPr>
        <w:t>Pathogenesis: Lupus vulgaris is usually the result of endogenous reactivation; the</w:t>
      </w:r>
      <w:r>
        <w:rPr>
          <w:sz w:val="28"/>
          <w:szCs w:val="28"/>
          <w:lang w:bidi="ar-IQ"/>
        </w:rPr>
        <w:t xml:space="preserve"> </w:t>
      </w:r>
      <w:r w:rsidRPr="00E24603">
        <w:rPr>
          <w:sz w:val="28"/>
          <w:szCs w:val="28"/>
          <w:lang w:bidi="ar-IQ"/>
        </w:rPr>
        <w:t>mycobacteria reach the dermis by direct spread from lymph nodes, or by hematogenous or lymphatic spread.</w:t>
      </w:r>
    </w:p>
    <w:p w:rsidR="00E24603" w:rsidRPr="00E24603" w:rsidRDefault="00E24603" w:rsidP="00E24603">
      <w:pPr>
        <w:bidi w:val="0"/>
        <w:spacing w:after="0" w:line="240" w:lineRule="auto"/>
        <w:rPr>
          <w:sz w:val="28"/>
          <w:szCs w:val="28"/>
          <w:lang w:bidi="ar-IQ"/>
        </w:rPr>
      </w:pPr>
      <w:r w:rsidRPr="00E24603">
        <w:rPr>
          <w:sz w:val="28"/>
          <w:szCs w:val="28"/>
          <w:lang w:bidi="ar-IQ"/>
        </w:rPr>
        <w:t>Clinical features</w:t>
      </w:r>
      <w:r w:rsidRPr="00E24603">
        <w:rPr>
          <w:rFonts w:cs="Arial"/>
          <w:sz w:val="28"/>
          <w:szCs w:val="28"/>
          <w:rtl/>
          <w:lang w:bidi="ar-IQ"/>
        </w:rPr>
        <w:t>:</w:t>
      </w:r>
    </w:p>
    <w:p w:rsidR="00E24603" w:rsidRDefault="00E24603" w:rsidP="00E24603">
      <w:pPr>
        <w:bidi w:val="0"/>
        <w:spacing w:after="0" w:line="240" w:lineRule="auto"/>
        <w:rPr>
          <w:sz w:val="28"/>
          <w:szCs w:val="28"/>
          <w:lang w:bidi="ar-IQ"/>
        </w:rPr>
      </w:pPr>
      <w:r w:rsidRPr="00E24603">
        <w:rPr>
          <w:sz w:val="28"/>
          <w:szCs w:val="28"/>
          <w:lang w:bidi="ar-IQ"/>
        </w:rPr>
        <w:t>Large red-brown atrophic patches</w:t>
      </w:r>
      <w:r>
        <w:rPr>
          <w:sz w:val="28"/>
          <w:szCs w:val="28"/>
          <w:lang w:bidi="ar-IQ"/>
        </w:rPr>
        <w:t xml:space="preserve"> or plaques with telangiectases. </w:t>
      </w:r>
      <w:r w:rsidRPr="00E24603">
        <w:rPr>
          <w:sz w:val="28"/>
          <w:szCs w:val="28"/>
          <w:lang w:bidi="ar-IQ"/>
        </w:rPr>
        <w:t>Sites of predilection include face (especially nose and ears), breasts, and thighs</w:t>
      </w:r>
      <w:r w:rsidRPr="00E24603">
        <w:rPr>
          <w:rFonts w:cs="Arial"/>
          <w:sz w:val="28"/>
          <w:szCs w:val="28"/>
          <w:rtl/>
          <w:lang w:bidi="ar-IQ"/>
        </w:rPr>
        <w:t>.</w:t>
      </w:r>
      <w:r>
        <w:rPr>
          <w:sz w:val="28"/>
          <w:szCs w:val="28"/>
          <w:lang w:bidi="ar-IQ"/>
        </w:rPr>
        <w:t xml:space="preserve"> </w:t>
      </w:r>
      <w:r w:rsidRPr="00E24603">
        <w:rPr>
          <w:sz w:val="28"/>
          <w:szCs w:val="28"/>
          <w:lang w:bidi="ar-IQ"/>
        </w:rPr>
        <w:t>Crusts, ulceration, and destruction of adjacent tissue (cartil</w:t>
      </w:r>
      <w:r>
        <w:rPr>
          <w:sz w:val="28"/>
          <w:szCs w:val="28"/>
          <w:lang w:bidi="ar-IQ"/>
        </w:rPr>
        <w:t xml:space="preserve">age of ear or nose) </w:t>
      </w:r>
      <w:r w:rsidRPr="00E24603">
        <w:rPr>
          <w:sz w:val="28"/>
          <w:szCs w:val="28"/>
          <w:lang w:bidi="ar-IQ"/>
        </w:rPr>
        <w:t>lead to mutilation.</w:t>
      </w:r>
    </w:p>
    <w:p w:rsidR="00B32F26" w:rsidRDefault="00B32F26" w:rsidP="00B32F26">
      <w:pPr>
        <w:bidi w:val="0"/>
        <w:spacing w:after="0" w:line="240" w:lineRule="auto"/>
        <w:rPr>
          <w:sz w:val="28"/>
          <w:szCs w:val="28"/>
          <w:lang w:bidi="ar-IQ"/>
        </w:rPr>
      </w:pPr>
      <w:r w:rsidRPr="00B32F26">
        <w:rPr>
          <w:sz w:val="28"/>
          <w:szCs w:val="28"/>
          <w:lang w:bidi="ar-IQ"/>
        </w:rPr>
        <w:t>Classic lesion is the lupus nodule, 2–3</w:t>
      </w:r>
      <w:r>
        <w:rPr>
          <w:sz w:val="28"/>
          <w:szCs w:val="28"/>
          <w:lang w:bidi="ar-IQ"/>
        </w:rPr>
        <w:t xml:space="preserve"> </w:t>
      </w:r>
      <w:r w:rsidRPr="00B32F26">
        <w:rPr>
          <w:sz w:val="28"/>
          <w:szCs w:val="28"/>
          <w:lang w:bidi="ar-IQ"/>
        </w:rPr>
        <w:t>mm slightly elevated papule at periphery</w:t>
      </w:r>
      <w:r w:rsidRPr="00B32F26">
        <w:rPr>
          <w:rFonts w:cs="Arial"/>
          <w:sz w:val="28"/>
          <w:szCs w:val="28"/>
          <w:rtl/>
          <w:lang w:bidi="ar-IQ"/>
        </w:rPr>
        <w:t>.</w:t>
      </w:r>
      <w:r>
        <w:rPr>
          <w:sz w:val="28"/>
          <w:szCs w:val="28"/>
          <w:lang w:bidi="ar-IQ"/>
        </w:rPr>
        <w:t xml:space="preserve"> </w:t>
      </w:r>
      <w:r w:rsidRPr="00B32F26">
        <w:rPr>
          <w:sz w:val="28"/>
          <w:szCs w:val="28"/>
          <w:lang w:bidi="ar-IQ"/>
        </w:rPr>
        <w:t>On diascopy, characteristic “apple jelly” color surrounded by pale border.</w:t>
      </w:r>
    </w:p>
    <w:p w:rsidR="00FB371A" w:rsidRPr="00FB371A" w:rsidRDefault="00FB371A" w:rsidP="00FB371A">
      <w:pPr>
        <w:bidi w:val="0"/>
        <w:spacing w:after="0" w:line="240" w:lineRule="auto"/>
        <w:rPr>
          <w:sz w:val="28"/>
          <w:szCs w:val="28"/>
          <w:lang w:bidi="ar-IQ"/>
        </w:rPr>
      </w:pPr>
      <w:r w:rsidRPr="00FB371A">
        <w:rPr>
          <w:sz w:val="28"/>
          <w:szCs w:val="28"/>
          <w:lang w:bidi="ar-IQ"/>
        </w:rPr>
        <w:t>Diagnostic approach</w:t>
      </w:r>
      <w:r w:rsidRPr="00FB371A">
        <w:rPr>
          <w:rFonts w:cs="Arial"/>
          <w:sz w:val="28"/>
          <w:szCs w:val="28"/>
          <w:rtl/>
          <w:lang w:bidi="ar-IQ"/>
        </w:rPr>
        <w:t>:</w:t>
      </w:r>
    </w:p>
    <w:p w:rsidR="00FB371A" w:rsidRPr="00FB371A" w:rsidRDefault="00FB371A" w:rsidP="00FB371A">
      <w:pPr>
        <w:bidi w:val="0"/>
        <w:spacing w:after="0" w:line="240" w:lineRule="auto"/>
        <w:rPr>
          <w:sz w:val="28"/>
          <w:szCs w:val="28"/>
          <w:lang w:bidi="ar-IQ"/>
        </w:rPr>
      </w:pPr>
      <w:r w:rsidRPr="00FB371A">
        <w:rPr>
          <w:sz w:val="28"/>
          <w:szCs w:val="28"/>
          <w:lang w:bidi="ar-IQ"/>
        </w:rPr>
        <w:t>Biopsy; very few organisms present so PCR more useful than Ziehl–Neelsen</w:t>
      </w:r>
      <w:r>
        <w:rPr>
          <w:sz w:val="28"/>
          <w:szCs w:val="28"/>
          <w:lang w:bidi="ar-IQ"/>
        </w:rPr>
        <w:t xml:space="preserve"> </w:t>
      </w:r>
      <w:r w:rsidRPr="00FB371A">
        <w:rPr>
          <w:sz w:val="28"/>
          <w:szCs w:val="28"/>
          <w:lang w:bidi="ar-IQ"/>
        </w:rPr>
        <w:t>stain. Microscopic picture reveals granulomas with classic three-zone pattern</w:t>
      </w:r>
      <w:r>
        <w:rPr>
          <w:sz w:val="28"/>
          <w:szCs w:val="28"/>
          <w:lang w:bidi="ar-IQ"/>
        </w:rPr>
        <w:t xml:space="preserve"> </w:t>
      </w:r>
      <w:r w:rsidRPr="00FB371A">
        <w:rPr>
          <w:sz w:val="28"/>
          <w:szCs w:val="28"/>
          <w:lang w:bidi="ar-IQ"/>
        </w:rPr>
        <w:t>of tuberculosis: central necrosis, band of epithelioid macrophages and Langhans giant cells, rim of lymphocytes</w:t>
      </w:r>
      <w:r w:rsidRPr="00FB371A">
        <w:rPr>
          <w:rFonts w:cs="Arial"/>
          <w:sz w:val="28"/>
          <w:szCs w:val="28"/>
          <w:rtl/>
          <w:lang w:bidi="ar-IQ"/>
        </w:rPr>
        <w:t>.</w:t>
      </w:r>
    </w:p>
    <w:p w:rsidR="00FB371A" w:rsidRDefault="00FB371A" w:rsidP="00FB371A">
      <w:pPr>
        <w:bidi w:val="0"/>
        <w:spacing w:after="0" w:line="240" w:lineRule="auto"/>
        <w:rPr>
          <w:sz w:val="28"/>
          <w:szCs w:val="28"/>
          <w:lang w:bidi="ar-IQ"/>
        </w:rPr>
      </w:pPr>
      <w:r w:rsidRPr="00FB371A">
        <w:rPr>
          <w:sz w:val="28"/>
          <w:szCs w:val="28"/>
          <w:lang w:bidi="ar-IQ"/>
        </w:rPr>
        <w:t>Culture and sensitivity.</w:t>
      </w:r>
    </w:p>
    <w:p w:rsidR="00FB371A" w:rsidRDefault="00A92B8D" w:rsidP="00FB371A">
      <w:pPr>
        <w:bidi w:val="0"/>
        <w:spacing w:after="0" w:line="240" w:lineRule="auto"/>
        <w:rPr>
          <w:sz w:val="28"/>
          <w:szCs w:val="28"/>
          <w:lang w:bidi="ar-IQ"/>
        </w:rPr>
      </w:pPr>
      <w:r w:rsidRPr="00A92B8D">
        <w:rPr>
          <w:sz w:val="28"/>
          <w:szCs w:val="28"/>
          <w:lang w:bidi="ar-IQ"/>
        </w:rPr>
        <w:t>Therapy:</w:t>
      </w:r>
      <w:r>
        <w:rPr>
          <w:sz w:val="28"/>
          <w:szCs w:val="28"/>
          <w:lang w:bidi="ar-IQ"/>
        </w:rPr>
        <w:t xml:space="preserve"> </w:t>
      </w:r>
      <w:r w:rsidRPr="00A92B8D">
        <w:rPr>
          <w:sz w:val="28"/>
          <w:szCs w:val="28"/>
          <w:lang w:bidi="ar-IQ"/>
        </w:rPr>
        <w:t>Systemic therapy</w:t>
      </w:r>
      <w:r>
        <w:rPr>
          <w:sz w:val="28"/>
          <w:szCs w:val="28"/>
          <w:lang w:bidi="ar-IQ"/>
        </w:rPr>
        <w:t>.</w:t>
      </w:r>
    </w:p>
    <w:p w:rsidR="00A92B8D" w:rsidRDefault="00A92B8D" w:rsidP="00A92B8D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E45CB5" w:rsidRDefault="00E45CB5" w:rsidP="00E45CB5">
      <w:pPr>
        <w:bidi w:val="0"/>
        <w:spacing w:after="0" w:line="240" w:lineRule="auto"/>
        <w:rPr>
          <w:sz w:val="28"/>
          <w:szCs w:val="28"/>
          <w:lang w:bidi="ar-IQ"/>
        </w:rPr>
      </w:pPr>
      <w:bookmarkStart w:id="17" w:name="OLE_LINK13"/>
      <w:r>
        <w:rPr>
          <w:sz w:val="28"/>
          <w:szCs w:val="28"/>
          <w:lang w:bidi="ar-IQ"/>
        </w:rPr>
        <w:t>Warty tuberculosis:</w:t>
      </w:r>
    </w:p>
    <w:p w:rsidR="00E45CB5" w:rsidRDefault="00E45CB5" w:rsidP="00E45CB5">
      <w:pPr>
        <w:bidi w:val="0"/>
        <w:spacing w:after="0" w:line="240" w:lineRule="auto"/>
        <w:rPr>
          <w:sz w:val="28"/>
          <w:szCs w:val="28"/>
          <w:lang w:bidi="ar-IQ"/>
        </w:rPr>
      </w:pPr>
      <w:r w:rsidRPr="00E45CB5">
        <w:rPr>
          <w:sz w:val="28"/>
          <w:szCs w:val="28"/>
          <w:lang w:bidi="ar-IQ"/>
        </w:rPr>
        <w:t>Exogenous reinfection in individual with intact specific immune response</w:t>
      </w:r>
      <w:r>
        <w:rPr>
          <w:sz w:val="28"/>
          <w:szCs w:val="28"/>
          <w:lang w:bidi="ar-IQ"/>
        </w:rPr>
        <w:t>.</w:t>
      </w:r>
    </w:p>
    <w:p w:rsidR="00E45CB5" w:rsidRDefault="00E45CB5" w:rsidP="00BE6E59">
      <w:pPr>
        <w:bidi w:val="0"/>
        <w:spacing w:after="0" w:line="240" w:lineRule="auto"/>
        <w:rPr>
          <w:sz w:val="28"/>
          <w:szCs w:val="28"/>
          <w:lang w:bidi="ar-IQ"/>
        </w:rPr>
      </w:pPr>
      <w:r w:rsidRPr="00E45CB5">
        <w:rPr>
          <w:sz w:val="28"/>
          <w:szCs w:val="28"/>
          <w:lang w:bidi="ar-IQ"/>
        </w:rPr>
        <w:t>Clinical features:</w:t>
      </w:r>
      <w:r>
        <w:rPr>
          <w:sz w:val="28"/>
          <w:szCs w:val="28"/>
          <w:lang w:bidi="ar-IQ"/>
        </w:rPr>
        <w:t xml:space="preserve"> </w:t>
      </w:r>
      <w:r w:rsidRPr="00E45CB5">
        <w:rPr>
          <w:sz w:val="28"/>
          <w:szCs w:val="28"/>
          <w:lang w:bidi="ar-IQ"/>
        </w:rPr>
        <w:t>Solitary verrucous papule or nodule, no lupus nodules</w:t>
      </w:r>
      <w:r>
        <w:rPr>
          <w:sz w:val="28"/>
          <w:szCs w:val="28"/>
          <w:lang w:bidi="ar-IQ"/>
        </w:rPr>
        <w:t>.</w:t>
      </w:r>
    </w:p>
    <w:bookmarkEnd w:id="17"/>
    <w:p w:rsidR="00E45CB5" w:rsidRDefault="00E45CB5" w:rsidP="00E45CB5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782489" w:rsidRPr="00782489" w:rsidRDefault="00782489" w:rsidP="00782489">
      <w:pPr>
        <w:bidi w:val="0"/>
        <w:spacing w:after="0" w:line="240" w:lineRule="auto"/>
        <w:rPr>
          <w:sz w:val="28"/>
          <w:szCs w:val="28"/>
          <w:lang w:bidi="ar-IQ"/>
        </w:rPr>
      </w:pPr>
      <w:r w:rsidRPr="00782489">
        <w:rPr>
          <w:sz w:val="28"/>
          <w:szCs w:val="28"/>
          <w:lang w:bidi="ar-IQ"/>
        </w:rPr>
        <w:t>Therapy</w:t>
      </w:r>
      <w:r>
        <w:rPr>
          <w:sz w:val="28"/>
          <w:szCs w:val="28"/>
          <w:lang w:bidi="ar-IQ"/>
        </w:rPr>
        <w:t>:</w:t>
      </w:r>
    </w:p>
    <w:p w:rsidR="005A382C" w:rsidRDefault="00782489" w:rsidP="00782489">
      <w:pPr>
        <w:bidi w:val="0"/>
        <w:spacing w:after="0" w:line="240" w:lineRule="auto"/>
        <w:rPr>
          <w:sz w:val="28"/>
          <w:szCs w:val="28"/>
          <w:lang w:bidi="ar-IQ"/>
        </w:rPr>
      </w:pPr>
      <w:r w:rsidRPr="00782489">
        <w:rPr>
          <w:sz w:val="28"/>
          <w:szCs w:val="28"/>
          <w:lang w:bidi="ar-IQ"/>
        </w:rPr>
        <w:t>Treatment plans all have two phases: an initial ph</w:t>
      </w:r>
      <w:r>
        <w:rPr>
          <w:sz w:val="28"/>
          <w:szCs w:val="28"/>
          <w:lang w:bidi="ar-IQ"/>
        </w:rPr>
        <w:t>ase (more aggressive daily ther</w:t>
      </w:r>
      <w:r w:rsidRPr="00782489">
        <w:rPr>
          <w:sz w:val="28"/>
          <w:szCs w:val="28"/>
          <w:lang w:bidi="ar-IQ"/>
        </w:rPr>
        <w:t>apy; usually for 2</w:t>
      </w:r>
      <w:r w:rsidR="000A40B2">
        <w:rPr>
          <w:sz w:val="28"/>
          <w:szCs w:val="28"/>
          <w:lang w:bidi="ar-IQ"/>
        </w:rPr>
        <w:t xml:space="preserve"> </w:t>
      </w:r>
      <w:r w:rsidRPr="00782489">
        <w:rPr>
          <w:sz w:val="28"/>
          <w:szCs w:val="28"/>
          <w:lang w:bidi="ar-IQ"/>
        </w:rPr>
        <w:t>months) and a continuation phase (less aggressive, often 3</w:t>
      </w:r>
      <w:r w:rsidRPr="00782489">
        <w:rPr>
          <w:rFonts w:cs="Arial"/>
          <w:sz w:val="28"/>
          <w:szCs w:val="28"/>
          <w:rtl/>
          <w:lang w:bidi="ar-IQ"/>
        </w:rPr>
        <w:t>×</w:t>
      </w:r>
      <w:r>
        <w:rPr>
          <w:sz w:val="28"/>
          <w:szCs w:val="28"/>
          <w:lang w:bidi="ar-IQ"/>
        </w:rPr>
        <w:t xml:space="preserve"> </w:t>
      </w:r>
      <w:r w:rsidRPr="00782489">
        <w:rPr>
          <w:sz w:val="28"/>
          <w:szCs w:val="28"/>
          <w:lang w:bidi="ar-IQ"/>
        </w:rPr>
        <w:t>weekly, for 4–6</w:t>
      </w:r>
      <w:r w:rsidR="000A40B2">
        <w:rPr>
          <w:sz w:val="28"/>
          <w:szCs w:val="28"/>
          <w:lang w:bidi="ar-IQ"/>
        </w:rPr>
        <w:t xml:space="preserve"> </w:t>
      </w:r>
      <w:r w:rsidR="005A382C">
        <w:rPr>
          <w:sz w:val="28"/>
          <w:szCs w:val="28"/>
          <w:lang w:bidi="ar-IQ"/>
        </w:rPr>
        <w:t>months).</w:t>
      </w:r>
    </w:p>
    <w:p w:rsidR="00782489" w:rsidRPr="00782489" w:rsidRDefault="00782489" w:rsidP="005A382C">
      <w:pPr>
        <w:bidi w:val="0"/>
        <w:spacing w:after="0" w:line="240" w:lineRule="auto"/>
        <w:rPr>
          <w:sz w:val="28"/>
          <w:szCs w:val="28"/>
          <w:lang w:bidi="ar-IQ"/>
        </w:rPr>
      </w:pPr>
      <w:r w:rsidRPr="00782489">
        <w:rPr>
          <w:sz w:val="28"/>
          <w:szCs w:val="28"/>
          <w:lang w:bidi="ar-IQ"/>
        </w:rPr>
        <w:t>Crucial points are</w:t>
      </w:r>
      <w:r w:rsidRPr="00782489">
        <w:rPr>
          <w:rFonts w:cs="Arial"/>
          <w:sz w:val="28"/>
          <w:szCs w:val="28"/>
          <w:rtl/>
          <w:lang w:bidi="ar-IQ"/>
        </w:rPr>
        <w:t>:</w:t>
      </w:r>
    </w:p>
    <w:p w:rsidR="00782489" w:rsidRPr="00782489" w:rsidRDefault="00782489" w:rsidP="00782489">
      <w:pPr>
        <w:pStyle w:val="ListParagraph"/>
        <w:numPr>
          <w:ilvl w:val="0"/>
          <w:numId w:val="1"/>
        </w:numPr>
        <w:bidi w:val="0"/>
        <w:spacing w:after="0" w:line="240" w:lineRule="auto"/>
        <w:rPr>
          <w:sz w:val="28"/>
          <w:szCs w:val="28"/>
          <w:lang w:bidi="ar-IQ"/>
        </w:rPr>
      </w:pPr>
      <w:r w:rsidRPr="00782489">
        <w:rPr>
          <w:sz w:val="28"/>
          <w:szCs w:val="28"/>
          <w:lang w:bidi="ar-IQ"/>
        </w:rPr>
        <w:t>Use of multiple agents, often in combination to avoid resistance</w:t>
      </w:r>
      <w:r w:rsidRPr="00782489">
        <w:rPr>
          <w:rFonts w:cs="Arial"/>
          <w:sz w:val="28"/>
          <w:szCs w:val="28"/>
          <w:rtl/>
          <w:lang w:bidi="ar-IQ"/>
        </w:rPr>
        <w:t>.</w:t>
      </w:r>
    </w:p>
    <w:p w:rsidR="00782489" w:rsidRPr="00782489" w:rsidRDefault="00782489" w:rsidP="00782489">
      <w:pPr>
        <w:pStyle w:val="ListParagraph"/>
        <w:numPr>
          <w:ilvl w:val="0"/>
          <w:numId w:val="1"/>
        </w:numPr>
        <w:bidi w:val="0"/>
        <w:spacing w:after="0" w:line="240" w:lineRule="auto"/>
        <w:rPr>
          <w:sz w:val="28"/>
          <w:szCs w:val="28"/>
          <w:lang w:bidi="ar-IQ"/>
        </w:rPr>
      </w:pPr>
      <w:r w:rsidRPr="00782489">
        <w:rPr>
          <w:sz w:val="28"/>
          <w:szCs w:val="28"/>
          <w:lang w:bidi="ar-IQ"/>
        </w:rPr>
        <w:t>Direct observation of patients where possible</w:t>
      </w:r>
      <w:r w:rsidRPr="00782489">
        <w:rPr>
          <w:rFonts w:cs="Arial"/>
          <w:sz w:val="28"/>
          <w:szCs w:val="28"/>
          <w:rtl/>
          <w:lang w:bidi="ar-IQ"/>
        </w:rPr>
        <w:t>.</w:t>
      </w:r>
    </w:p>
    <w:p w:rsidR="00E45CB5" w:rsidRDefault="00782489" w:rsidP="00E45CB5">
      <w:pPr>
        <w:pStyle w:val="ListParagraph"/>
        <w:numPr>
          <w:ilvl w:val="0"/>
          <w:numId w:val="1"/>
        </w:numPr>
        <w:bidi w:val="0"/>
        <w:spacing w:after="0" w:line="240" w:lineRule="auto"/>
        <w:rPr>
          <w:sz w:val="28"/>
          <w:szCs w:val="28"/>
          <w:lang w:bidi="ar-IQ"/>
        </w:rPr>
      </w:pPr>
      <w:r w:rsidRPr="00782489">
        <w:rPr>
          <w:sz w:val="28"/>
          <w:szCs w:val="28"/>
          <w:lang w:bidi="ar-IQ"/>
        </w:rPr>
        <w:t>Minimum of 3× weekly dosing; otherwise peaks and troughs not adequate.</w:t>
      </w:r>
    </w:p>
    <w:p w:rsidR="006C60BA" w:rsidRPr="006C60BA" w:rsidRDefault="006C60BA" w:rsidP="006C60BA">
      <w:pPr>
        <w:pStyle w:val="ListParagraph"/>
        <w:numPr>
          <w:ilvl w:val="0"/>
          <w:numId w:val="1"/>
        </w:numPr>
        <w:bidi w:val="0"/>
        <w:spacing w:after="0" w:line="240" w:lineRule="auto"/>
        <w:rPr>
          <w:sz w:val="28"/>
          <w:szCs w:val="28"/>
          <w:lang w:bidi="ar-IQ"/>
        </w:rPr>
      </w:pPr>
      <w:r w:rsidRPr="006C60BA">
        <w:rPr>
          <w:sz w:val="28"/>
          <w:szCs w:val="28"/>
          <w:lang w:bidi="ar-IQ"/>
        </w:rPr>
        <w:t>Rifampicin appears</w:t>
      </w:r>
      <w:r>
        <w:rPr>
          <w:sz w:val="28"/>
          <w:szCs w:val="28"/>
          <w:lang w:bidi="ar-IQ"/>
        </w:rPr>
        <w:t xml:space="preserve"> </w:t>
      </w:r>
      <w:r w:rsidRPr="006C60BA">
        <w:rPr>
          <w:sz w:val="28"/>
          <w:szCs w:val="28"/>
          <w:lang w:bidi="ar-IQ"/>
        </w:rPr>
        <w:t>to be the single most important agent.</w:t>
      </w:r>
    </w:p>
    <w:p w:rsidR="00F152C6" w:rsidRPr="00F152C6" w:rsidRDefault="00F152C6" w:rsidP="00F152C6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7E3C08" w:rsidRPr="00E45CB5" w:rsidRDefault="007E3C08" w:rsidP="00E45CB5">
      <w:pPr>
        <w:bidi w:val="0"/>
        <w:spacing w:after="0" w:line="240" w:lineRule="auto"/>
        <w:rPr>
          <w:sz w:val="28"/>
          <w:szCs w:val="28"/>
          <w:lang w:bidi="ar-IQ"/>
        </w:rPr>
      </w:pPr>
      <w:r w:rsidRPr="00E45CB5">
        <w:rPr>
          <w:sz w:val="28"/>
          <w:szCs w:val="28"/>
          <w:lang w:bidi="ar-IQ"/>
        </w:rPr>
        <w:t>WHO essential drugs for tuberculosis</w:t>
      </w:r>
      <w:r w:rsidR="00E45CB5">
        <w:rPr>
          <w:sz w:val="28"/>
          <w:szCs w:val="28"/>
          <w:lang w:bidi="ar-IQ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317E13" w:rsidRPr="006C60BA" w:rsidTr="00211E92">
        <w:tc>
          <w:tcPr>
            <w:tcW w:w="3663" w:type="dxa"/>
            <w:vMerge w:val="restart"/>
          </w:tcPr>
          <w:p w:rsidR="00317E13" w:rsidRPr="006C60BA" w:rsidRDefault="00317E13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Drug</w:t>
            </w:r>
          </w:p>
        </w:tc>
        <w:tc>
          <w:tcPr>
            <w:tcW w:w="7326" w:type="dxa"/>
            <w:gridSpan w:val="2"/>
          </w:tcPr>
          <w:p w:rsidR="00317E13" w:rsidRPr="006C60BA" w:rsidRDefault="00317E13" w:rsidP="00317E13">
            <w:pPr>
              <w:bidi w:val="0"/>
              <w:jc w:val="center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Dosage (mg/kg)</w:t>
            </w:r>
          </w:p>
        </w:tc>
      </w:tr>
      <w:tr w:rsidR="00317E13" w:rsidRPr="006C60BA" w:rsidTr="007E3C08">
        <w:tc>
          <w:tcPr>
            <w:tcW w:w="3663" w:type="dxa"/>
            <w:vMerge/>
          </w:tcPr>
          <w:p w:rsidR="00317E13" w:rsidRPr="006C60BA" w:rsidRDefault="00317E13" w:rsidP="007E3C08">
            <w:pPr>
              <w:bidi w:val="0"/>
              <w:rPr>
                <w:sz w:val="24"/>
                <w:szCs w:val="24"/>
                <w:lang w:bidi="ar-IQ"/>
              </w:rPr>
            </w:pPr>
          </w:p>
        </w:tc>
        <w:tc>
          <w:tcPr>
            <w:tcW w:w="3663" w:type="dxa"/>
          </w:tcPr>
          <w:p w:rsidR="00317E13" w:rsidRPr="006C60BA" w:rsidRDefault="00317E13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Daily</w:t>
            </w:r>
          </w:p>
        </w:tc>
        <w:tc>
          <w:tcPr>
            <w:tcW w:w="3663" w:type="dxa"/>
          </w:tcPr>
          <w:p w:rsidR="00317E13" w:rsidRPr="006C60BA" w:rsidRDefault="00317E13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3 x weekly</w:t>
            </w:r>
          </w:p>
        </w:tc>
      </w:tr>
      <w:tr w:rsidR="007E3C08" w:rsidRPr="006C60BA" w:rsidTr="007E3C08">
        <w:tc>
          <w:tcPr>
            <w:tcW w:w="3663" w:type="dxa"/>
          </w:tcPr>
          <w:p w:rsidR="007E3C08" w:rsidRPr="006C60BA" w:rsidRDefault="00317E13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Isoniazid</w:t>
            </w:r>
          </w:p>
        </w:tc>
        <w:tc>
          <w:tcPr>
            <w:tcW w:w="3663" w:type="dxa"/>
          </w:tcPr>
          <w:p w:rsidR="007E3C08" w:rsidRPr="006C60BA" w:rsidRDefault="00CF2F79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5</w:t>
            </w:r>
          </w:p>
        </w:tc>
        <w:tc>
          <w:tcPr>
            <w:tcW w:w="3663" w:type="dxa"/>
          </w:tcPr>
          <w:p w:rsidR="007E3C08" w:rsidRPr="006C60BA" w:rsidRDefault="00CF2F79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10</w:t>
            </w:r>
          </w:p>
        </w:tc>
      </w:tr>
      <w:tr w:rsidR="007E3C08" w:rsidRPr="006C60BA" w:rsidTr="007E3C08">
        <w:tc>
          <w:tcPr>
            <w:tcW w:w="3663" w:type="dxa"/>
          </w:tcPr>
          <w:p w:rsidR="007E3C08" w:rsidRPr="006C60BA" w:rsidRDefault="00317E13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Rifampicin</w:t>
            </w:r>
          </w:p>
        </w:tc>
        <w:tc>
          <w:tcPr>
            <w:tcW w:w="3663" w:type="dxa"/>
          </w:tcPr>
          <w:p w:rsidR="007E3C08" w:rsidRPr="006C60BA" w:rsidRDefault="00CF2F79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10</w:t>
            </w:r>
          </w:p>
        </w:tc>
        <w:tc>
          <w:tcPr>
            <w:tcW w:w="3663" w:type="dxa"/>
          </w:tcPr>
          <w:p w:rsidR="007E3C08" w:rsidRPr="006C60BA" w:rsidRDefault="00CF2F79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10</w:t>
            </w:r>
          </w:p>
        </w:tc>
      </w:tr>
      <w:tr w:rsidR="007E3C08" w:rsidRPr="006C60BA" w:rsidTr="007E3C08">
        <w:tc>
          <w:tcPr>
            <w:tcW w:w="3663" w:type="dxa"/>
          </w:tcPr>
          <w:p w:rsidR="007E3C08" w:rsidRPr="006C60BA" w:rsidRDefault="00317E13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Pyrazinamide</w:t>
            </w:r>
          </w:p>
        </w:tc>
        <w:tc>
          <w:tcPr>
            <w:tcW w:w="3663" w:type="dxa"/>
          </w:tcPr>
          <w:p w:rsidR="007E3C08" w:rsidRPr="006C60BA" w:rsidRDefault="00CF2F79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25</w:t>
            </w:r>
          </w:p>
        </w:tc>
        <w:tc>
          <w:tcPr>
            <w:tcW w:w="3663" w:type="dxa"/>
          </w:tcPr>
          <w:p w:rsidR="007E3C08" w:rsidRPr="006C60BA" w:rsidRDefault="00CF2F79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35</w:t>
            </w:r>
          </w:p>
        </w:tc>
      </w:tr>
      <w:tr w:rsidR="007E3C08" w:rsidRPr="006C60BA" w:rsidTr="007E3C08">
        <w:tc>
          <w:tcPr>
            <w:tcW w:w="3663" w:type="dxa"/>
          </w:tcPr>
          <w:p w:rsidR="007E3C08" w:rsidRPr="006C60BA" w:rsidRDefault="00317E13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Streptomycin</w:t>
            </w:r>
          </w:p>
        </w:tc>
        <w:tc>
          <w:tcPr>
            <w:tcW w:w="3663" w:type="dxa"/>
          </w:tcPr>
          <w:p w:rsidR="007E3C08" w:rsidRPr="006C60BA" w:rsidRDefault="00CF2F79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15</w:t>
            </w:r>
          </w:p>
        </w:tc>
        <w:tc>
          <w:tcPr>
            <w:tcW w:w="3663" w:type="dxa"/>
          </w:tcPr>
          <w:p w:rsidR="007E3C08" w:rsidRPr="006C60BA" w:rsidRDefault="00CF2F79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15</w:t>
            </w:r>
          </w:p>
        </w:tc>
      </w:tr>
      <w:tr w:rsidR="007E3C08" w:rsidRPr="006C60BA" w:rsidTr="007E3C08">
        <w:tc>
          <w:tcPr>
            <w:tcW w:w="3663" w:type="dxa"/>
          </w:tcPr>
          <w:p w:rsidR="007E3C08" w:rsidRPr="006C60BA" w:rsidRDefault="00317E13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Ethambutol</w:t>
            </w:r>
          </w:p>
        </w:tc>
        <w:tc>
          <w:tcPr>
            <w:tcW w:w="3663" w:type="dxa"/>
          </w:tcPr>
          <w:p w:rsidR="007E3C08" w:rsidRPr="006C60BA" w:rsidRDefault="00CF2F79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15</w:t>
            </w:r>
          </w:p>
        </w:tc>
        <w:tc>
          <w:tcPr>
            <w:tcW w:w="3663" w:type="dxa"/>
          </w:tcPr>
          <w:p w:rsidR="007E3C08" w:rsidRPr="006C60BA" w:rsidRDefault="00CF2F79" w:rsidP="007E3C08">
            <w:pPr>
              <w:bidi w:val="0"/>
              <w:rPr>
                <w:sz w:val="24"/>
                <w:szCs w:val="24"/>
                <w:lang w:bidi="ar-IQ"/>
              </w:rPr>
            </w:pPr>
            <w:r w:rsidRPr="006C60BA">
              <w:rPr>
                <w:sz w:val="24"/>
                <w:szCs w:val="24"/>
                <w:lang w:bidi="ar-IQ"/>
              </w:rPr>
              <w:t>30</w:t>
            </w:r>
          </w:p>
        </w:tc>
      </w:tr>
    </w:tbl>
    <w:p w:rsidR="007E3C08" w:rsidRPr="00D150E7" w:rsidRDefault="007E3C08" w:rsidP="006C60BA">
      <w:pPr>
        <w:bidi w:val="0"/>
        <w:spacing w:after="0" w:line="240" w:lineRule="auto"/>
        <w:rPr>
          <w:sz w:val="28"/>
          <w:szCs w:val="28"/>
          <w:lang w:bidi="ar-IQ"/>
        </w:rPr>
      </w:pPr>
    </w:p>
    <w:sectPr w:rsidR="007E3C08" w:rsidRPr="00D150E7" w:rsidSect="00E45CB5">
      <w:headerReference w:type="default" r:id="rId7"/>
      <w:footerReference w:type="default" r:id="rId8"/>
      <w:pgSz w:w="11906" w:h="16838"/>
      <w:pgMar w:top="1440" w:right="566" w:bottom="1418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C2" w:rsidRDefault="001560C2" w:rsidP="00653930">
      <w:pPr>
        <w:spacing w:after="0" w:line="240" w:lineRule="auto"/>
      </w:pPr>
      <w:r>
        <w:separator/>
      </w:r>
    </w:p>
  </w:endnote>
  <w:endnote w:type="continuationSeparator" w:id="0">
    <w:p w:rsidR="001560C2" w:rsidRDefault="001560C2" w:rsidP="0065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16089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653930" w:rsidRPr="00653930" w:rsidRDefault="00653930" w:rsidP="00653930">
        <w:pPr>
          <w:pStyle w:val="Footer"/>
          <w:bidi w:val="0"/>
          <w:jc w:val="center"/>
          <w:rPr>
            <w:sz w:val="28"/>
            <w:szCs w:val="28"/>
          </w:rPr>
        </w:pPr>
        <w:r w:rsidRPr="00653930">
          <w:rPr>
            <w:sz w:val="28"/>
            <w:szCs w:val="28"/>
          </w:rPr>
          <w:fldChar w:fldCharType="begin"/>
        </w:r>
        <w:r w:rsidRPr="00653930">
          <w:rPr>
            <w:sz w:val="28"/>
            <w:szCs w:val="28"/>
          </w:rPr>
          <w:instrText xml:space="preserve"> PAGE   \* MERGEFORMAT </w:instrText>
        </w:r>
        <w:r w:rsidRPr="00653930">
          <w:rPr>
            <w:sz w:val="28"/>
            <w:szCs w:val="28"/>
          </w:rPr>
          <w:fldChar w:fldCharType="separate"/>
        </w:r>
        <w:r w:rsidR="000E3FD9">
          <w:rPr>
            <w:noProof/>
            <w:sz w:val="28"/>
            <w:szCs w:val="28"/>
          </w:rPr>
          <w:t>1</w:t>
        </w:r>
        <w:r w:rsidRPr="00653930">
          <w:rPr>
            <w:noProof/>
            <w:sz w:val="28"/>
            <w:szCs w:val="28"/>
          </w:rPr>
          <w:fldChar w:fldCharType="end"/>
        </w:r>
      </w:p>
    </w:sdtContent>
  </w:sdt>
  <w:p w:rsidR="00653930" w:rsidRDefault="00653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C2" w:rsidRDefault="001560C2" w:rsidP="00653930">
      <w:pPr>
        <w:spacing w:after="0" w:line="240" w:lineRule="auto"/>
      </w:pPr>
      <w:r>
        <w:separator/>
      </w:r>
    </w:p>
  </w:footnote>
  <w:footnote w:type="continuationSeparator" w:id="0">
    <w:p w:rsidR="001560C2" w:rsidRDefault="001560C2" w:rsidP="0065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30" w:rsidRDefault="00653930" w:rsidP="008C5B25">
    <w:pPr>
      <w:pStyle w:val="Header"/>
      <w:bidi w:val="0"/>
      <w:rPr>
        <w:lang w:bidi="ar-IQ"/>
      </w:rPr>
    </w:pPr>
    <w:r>
      <w:rPr>
        <w:lang w:bidi="ar-IQ"/>
      </w:rPr>
      <w:t>Tuberculosis of the skin</w:t>
    </w:r>
    <w:r w:rsidR="000E3FD9">
      <w:rPr>
        <w:lang w:bidi="ar-IQ"/>
      </w:rPr>
      <w:t>, 2016-2017</w:t>
    </w:r>
    <w:r w:rsidR="008C5B25">
      <w:rPr>
        <w:lang w:bidi="ar-IQ"/>
      </w:rPr>
      <w:tab/>
    </w:r>
    <w:r w:rsidR="00A97A14">
      <w:rPr>
        <w:lang w:bidi="ar-IQ"/>
      </w:rPr>
      <w:tab/>
    </w:r>
    <w:r>
      <w:rPr>
        <w:lang w:bidi="ar-IQ"/>
      </w:rPr>
      <w:tab/>
      <w:t>Dr. Salam Altemimi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A5915"/>
    <w:multiLevelType w:val="hybridMultilevel"/>
    <w:tmpl w:val="9716C086"/>
    <w:lvl w:ilvl="0" w:tplc="5E78A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E7"/>
    <w:rsid w:val="00055D0C"/>
    <w:rsid w:val="00082FED"/>
    <w:rsid w:val="000A40B2"/>
    <w:rsid w:val="000E3FD9"/>
    <w:rsid w:val="00147532"/>
    <w:rsid w:val="001560C2"/>
    <w:rsid w:val="00163990"/>
    <w:rsid w:val="001C3544"/>
    <w:rsid w:val="0020602F"/>
    <w:rsid w:val="0020643C"/>
    <w:rsid w:val="002273F3"/>
    <w:rsid w:val="00284206"/>
    <w:rsid w:val="002A3DA5"/>
    <w:rsid w:val="002D326D"/>
    <w:rsid w:val="00317E13"/>
    <w:rsid w:val="003C10AF"/>
    <w:rsid w:val="003E38E8"/>
    <w:rsid w:val="004848DE"/>
    <w:rsid w:val="004A185B"/>
    <w:rsid w:val="0054442D"/>
    <w:rsid w:val="005A382C"/>
    <w:rsid w:val="005C1CED"/>
    <w:rsid w:val="005E7C2D"/>
    <w:rsid w:val="00601F1F"/>
    <w:rsid w:val="00653930"/>
    <w:rsid w:val="006C60BA"/>
    <w:rsid w:val="00782489"/>
    <w:rsid w:val="007916B8"/>
    <w:rsid w:val="007C78B6"/>
    <w:rsid w:val="007E3C08"/>
    <w:rsid w:val="00860A67"/>
    <w:rsid w:val="00872C73"/>
    <w:rsid w:val="0088721A"/>
    <w:rsid w:val="008C5B25"/>
    <w:rsid w:val="008D127E"/>
    <w:rsid w:val="008D76C6"/>
    <w:rsid w:val="00954282"/>
    <w:rsid w:val="009C0449"/>
    <w:rsid w:val="00A92B8D"/>
    <w:rsid w:val="00A97A14"/>
    <w:rsid w:val="00B20D61"/>
    <w:rsid w:val="00B32F26"/>
    <w:rsid w:val="00BE6E59"/>
    <w:rsid w:val="00CF2F79"/>
    <w:rsid w:val="00CF6537"/>
    <w:rsid w:val="00D150E7"/>
    <w:rsid w:val="00D55751"/>
    <w:rsid w:val="00D66F27"/>
    <w:rsid w:val="00E24603"/>
    <w:rsid w:val="00E45CB5"/>
    <w:rsid w:val="00EB7657"/>
    <w:rsid w:val="00F152C6"/>
    <w:rsid w:val="00F20615"/>
    <w:rsid w:val="00F66D6E"/>
    <w:rsid w:val="00FB371A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623C0"/>
  <w15:docId w15:val="{8D0CA6BC-E825-4952-AE91-535C1CB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table" w:styleId="TableGrid">
    <w:name w:val="Table Grid"/>
    <w:basedOn w:val="TableNormal"/>
    <w:uiPriority w:val="59"/>
    <w:rsid w:val="007E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930"/>
  </w:style>
  <w:style w:type="paragraph" w:styleId="Footer">
    <w:name w:val="footer"/>
    <w:basedOn w:val="Normal"/>
    <w:link w:val="FooterChar"/>
    <w:uiPriority w:val="99"/>
    <w:unhideWhenUsed/>
    <w:rsid w:val="00653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930"/>
  </w:style>
  <w:style w:type="paragraph" w:styleId="BalloonText">
    <w:name w:val="Balloon Text"/>
    <w:basedOn w:val="Normal"/>
    <w:link w:val="BalloonTextChar"/>
    <w:uiPriority w:val="99"/>
    <w:semiHidden/>
    <w:unhideWhenUsed/>
    <w:rsid w:val="008D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Saalam</dc:creator>
  <cp:lastModifiedBy>Salam</cp:lastModifiedBy>
  <cp:revision>35</cp:revision>
  <cp:lastPrinted>2015-10-05T19:32:00Z</cp:lastPrinted>
  <dcterms:created xsi:type="dcterms:W3CDTF">2015-09-29T15:51:00Z</dcterms:created>
  <dcterms:modified xsi:type="dcterms:W3CDTF">2016-09-30T06:05:00Z</dcterms:modified>
</cp:coreProperties>
</file>