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7C" w:rsidRPr="003B4AF2" w:rsidRDefault="00461E7C">
      <w:pPr>
        <w:widowControl w:val="0"/>
        <w:autoSpaceDE w:val="0"/>
        <w:autoSpaceDN w:val="0"/>
        <w:adjustRightInd w:val="0"/>
        <w:spacing w:after="0" w:line="240" w:lineRule="auto"/>
        <w:jc w:val="center"/>
        <w:rPr>
          <w:rFonts w:cs="Calibri"/>
          <w:b/>
          <w:bCs/>
          <w:sz w:val="36"/>
          <w:szCs w:val="36"/>
        </w:rPr>
      </w:pPr>
      <w:r w:rsidRPr="003B4AF2">
        <w:rPr>
          <w:rFonts w:cs="Calibri"/>
          <w:b/>
          <w:bCs/>
          <w:sz w:val="36"/>
          <w:szCs w:val="36"/>
        </w:rPr>
        <w:t>Leprosy</w:t>
      </w:r>
    </w:p>
    <w:p w:rsidR="00461E7C" w:rsidRPr="00FB5F1C" w:rsidRDefault="00461E7C">
      <w:pPr>
        <w:widowControl w:val="0"/>
        <w:autoSpaceDE w:val="0"/>
        <w:autoSpaceDN w:val="0"/>
        <w:adjustRightInd w:val="0"/>
        <w:spacing w:after="0" w:line="240" w:lineRule="auto"/>
        <w:rPr>
          <w:rFonts w:cs="Calibri"/>
          <w:sz w:val="28"/>
          <w:szCs w:val="28"/>
        </w:rPr>
      </w:pPr>
    </w:p>
    <w:p w:rsidR="00461E7C" w:rsidRPr="00FB5F1C" w:rsidRDefault="00461E7C" w:rsidP="00806A0F">
      <w:pPr>
        <w:widowControl w:val="0"/>
        <w:autoSpaceDE w:val="0"/>
        <w:autoSpaceDN w:val="0"/>
        <w:adjustRightInd w:val="0"/>
        <w:spacing w:after="0" w:line="240" w:lineRule="auto"/>
        <w:rPr>
          <w:rFonts w:cs="Calibri"/>
          <w:sz w:val="28"/>
          <w:szCs w:val="28"/>
        </w:rPr>
      </w:pPr>
      <w:r w:rsidRPr="00FB5F1C">
        <w:rPr>
          <w:rFonts w:cs="Calibri"/>
          <w:sz w:val="28"/>
          <w:szCs w:val="28"/>
        </w:rPr>
        <w:t xml:space="preserve">Leprosy is a chronic infection with Mycobacteria </w:t>
      </w:r>
      <w:r w:rsidR="00B84781" w:rsidRPr="00FB5F1C">
        <w:rPr>
          <w:rFonts w:cs="Calibri"/>
          <w:sz w:val="28"/>
          <w:szCs w:val="28"/>
        </w:rPr>
        <w:t>leprae</w:t>
      </w:r>
      <w:r w:rsidRPr="00FB5F1C">
        <w:rPr>
          <w:rFonts w:cs="Calibri"/>
          <w:sz w:val="28"/>
          <w:szCs w:val="28"/>
        </w:rPr>
        <w:t>.</w:t>
      </w:r>
      <w:r w:rsidR="00806A0F">
        <w:rPr>
          <w:rFonts w:cs="Calibri"/>
          <w:sz w:val="28"/>
          <w:szCs w:val="28"/>
        </w:rPr>
        <w:t xml:space="preserve"> A</w:t>
      </w:r>
      <w:r w:rsidR="00806A0F" w:rsidRPr="00806A0F">
        <w:rPr>
          <w:rFonts w:cs="Calibri"/>
          <w:sz w:val="28"/>
          <w:szCs w:val="28"/>
        </w:rPr>
        <w:t>ffecting primarily skin and peripheral nerves.</w:t>
      </w:r>
      <w:r w:rsidR="00806A0F">
        <w:rPr>
          <w:rFonts w:cs="Calibri"/>
          <w:sz w:val="28"/>
          <w:szCs w:val="28"/>
        </w:rPr>
        <w:t xml:space="preserve"> </w:t>
      </w:r>
      <w:r w:rsidR="00806A0F" w:rsidRPr="00806A0F">
        <w:rPr>
          <w:rFonts w:cs="Calibri"/>
          <w:sz w:val="28"/>
          <w:szCs w:val="28"/>
        </w:rPr>
        <w:t>Mode of transmission of leprosy is still not proven, but current evidence favors respiratory route</w:t>
      </w:r>
      <w:r w:rsidR="00806A0F">
        <w:rPr>
          <w:rFonts w:cs="Calibri"/>
          <w:sz w:val="28"/>
          <w:szCs w:val="28"/>
        </w:rPr>
        <w:t>.</w:t>
      </w:r>
    </w:p>
    <w:p w:rsidR="00461E7C" w:rsidRPr="00FB5F1C" w:rsidRDefault="00461E7C">
      <w:pPr>
        <w:widowControl w:val="0"/>
        <w:autoSpaceDE w:val="0"/>
        <w:autoSpaceDN w:val="0"/>
        <w:adjustRightInd w:val="0"/>
        <w:spacing w:after="0" w:line="240" w:lineRule="auto"/>
        <w:rPr>
          <w:rFonts w:cs="Calibri"/>
          <w:b/>
          <w:bCs/>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t>Epidemiology:</w:t>
      </w:r>
    </w:p>
    <w:p w:rsidR="00461E7C" w:rsidRPr="00FB5F1C"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 xml:space="preserve">It is found primarily in tropical and subtropical countries mostly in Indian subcontinent. Infection usually occurs in childhood. The incubation </w:t>
      </w:r>
      <w:r w:rsidR="00B84781" w:rsidRPr="00FB5F1C">
        <w:rPr>
          <w:rFonts w:cs="Calibri"/>
          <w:sz w:val="28"/>
          <w:szCs w:val="28"/>
        </w:rPr>
        <w:t>period</w:t>
      </w:r>
      <w:r w:rsidRPr="00FB5F1C">
        <w:rPr>
          <w:rFonts w:cs="Calibri"/>
          <w:sz w:val="28"/>
          <w:szCs w:val="28"/>
        </w:rPr>
        <w:t xml:space="preserve"> is 2-10 years. Most patients develop adequate immunity so that relatively few patients develop clinical findings. Chronic exposure appears essential.</w:t>
      </w:r>
    </w:p>
    <w:p w:rsidR="00461E7C" w:rsidRPr="00FB5F1C" w:rsidRDefault="00461E7C">
      <w:pPr>
        <w:widowControl w:val="0"/>
        <w:autoSpaceDE w:val="0"/>
        <w:autoSpaceDN w:val="0"/>
        <w:adjustRightInd w:val="0"/>
        <w:spacing w:after="0" w:line="240" w:lineRule="auto"/>
        <w:rPr>
          <w:rFonts w:cs="Calibri"/>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t>Pathogenesis:</w:t>
      </w:r>
    </w:p>
    <w:p w:rsidR="00461E7C" w:rsidRPr="00FB5F1C"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 xml:space="preserve">Leprosy reflects an interplay between the immune status of the patients and the virulence of the mycobacteria. Therefore, there are two poles of leprosy (tuberculoid and lepromatous leprosy) </w:t>
      </w:r>
      <w:r w:rsidR="00B84781" w:rsidRPr="00FB5F1C">
        <w:rPr>
          <w:rFonts w:cs="Calibri"/>
          <w:sz w:val="28"/>
          <w:szCs w:val="28"/>
        </w:rPr>
        <w:t>although</w:t>
      </w:r>
      <w:r w:rsidRPr="00FB5F1C">
        <w:rPr>
          <w:rFonts w:cs="Calibri"/>
          <w:sz w:val="28"/>
          <w:szCs w:val="28"/>
        </w:rPr>
        <w:t xml:space="preserve"> many patients lie somewhere between these extremes.</w:t>
      </w:r>
    </w:p>
    <w:p w:rsidR="00461E7C" w:rsidRPr="00FB5F1C"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As a comparison, tuberculoid leprosy characterized by high immune status and hence low number of bacteria. Clinically, this pole characterized by asymmetrical skin lesions with sharp borders. On other hand, lepromatous leprosy characterized by low immune status and hence high number of bacteria. Clinically, this pole characterized by symmetrical skin lesions with vague borders.</w:t>
      </w:r>
    </w:p>
    <w:p w:rsidR="00461E7C" w:rsidRPr="00FB5F1C" w:rsidRDefault="00461E7C">
      <w:pPr>
        <w:widowControl w:val="0"/>
        <w:autoSpaceDE w:val="0"/>
        <w:autoSpaceDN w:val="0"/>
        <w:adjustRightInd w:val="0"/>
        <w:spacing w:after="0" w:line="240" w:lineRule="auto"/>
        <w:rPr>
          <w:rFonts w:cs="Calibri"/>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t>Clinical features:</w:t>
      </w:r>
    </w:p>
    <w:p w:rsidR="00461E7C" w:rsidRPr="00FB5F1C"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The initial cutaneous manifestations of leprosy is subtle and non-specific, this stage is known as</w:t>
      </w:r>
      <w:r w:rsidRPr="00FB5F1C">
        <w:rPr>
          <w:rFonts w:cs="Calibri"/>
          <w:b/>
          <w:bCs/>
          <w:color w:val="000000"/>
          <w:sz w:val="28"/>
          <w:szCs w:val="28"/>
        </w:rPr>
        <w:t xml:space="preserve"> </w:t>
      </w:r>
      <w:r w:rsidRPr="00A33CBD">
        <w:rPr>
          <w:rFonts w:cs="Calibri"/>
          <w:i/>
          <w:iCs/>
          <w:color w:val="000000"/>
          <w:sz w:val="28"/>
          <w:szCs w:val="28"/>
        </w:rPr>
        <w:t>indeterminate leprosy</w:t>
      </w:r>
      <w:r w:rsidRPr="00FB5F1C">
        <w:rPr>
          <w:rFonts w:cs="Calibri"/>
          <w:sz w:val="28"/>
          <w:szCs w:val="28"/>
        </w:rPr>
        <w:t>, it is characterized initially by erythematous patches that may appear pale in dark skin individuals; most cases resolve, some advance into more severe disease. The differential diagnosis include vitiligo, pityriasis alba, and tinea versicolor.</w:t>
      </w:r>
    </w:p>
    <w:p w:rsidR="00461E7C" w:rsidRPr="00FB5F1C" w:rsidRDefault="00461E7C">
      <w:pPr>
        <w:widowControl w:val="0"/>
        <w:autoSpaceDE w:val="0"/>
        <w:autoSpaceDN w:val="0"/>
        <w:adjustRightInd w:val="0"/>
        <w:spacing w:after="0" w:line="240" w:lineRule="auto"/>
        <w:rPr>
          <w:rFonts w:cs="Calibri"/>
          <w:sz w:val="28"/>
          <w:szCs w:val="28"/>
        </w:rPr>
      </w:pPr>
      <w:r w:rsidRPr="00A33CBD">
        <w:rPr>
          <w:rFonts w:cs="Calibri"/>
          <w:i/>
          <w:iCs/>
          <w:sz w:val="28"/>
          <w:szCs w:val="28"/>
        </w:rPr>
        <w:t>Tuberculoid leprosy</w:t>
      </w:r>
      <w:r w:rsidRPr="00FB5F1C">
        <w:rPr>
          <w:rFonts w:cs="Calibri"/>
          <w:b/>
          <w:bCs/>
          <w:sz w:val="28"/>
          <w:szCs w:val="28"/>
        </w:rPr>
        <w:t xml:space="preserve"> </w:t>
      </w:r>
      <w:r w:rsidRPr="00FB5F1C">
        <w:rPr>
          <w:rFonts w:cs="Calibri"/>
          <w:sz w:val="28"/>
          <w:szCs w:val="28"/>
        </w:rPr>
        <w:t>is characterized by one or multiple erythematous or scaly, well-demarcated macules or patches; usually hypo or anesthetic. All patients have nerve involvement. Inflammation of Schwann cells leads to thickening of peripheral nerves. The course is generally benign.</w:t>
      </w:r>
    </w:p>
    <w:p w:rsidR="00461E7C" w:rsidRPr="00FB5F1C" w:rsidRDefault="00461E7C">
      <w:pPr>
        <w:widowControl w:val="0"/>
        <w:autoSpaceDE w:val="0"/>
        <w:autoSpaceDN w:val="0"/>
        <w:adjustRightInd w:val="0"/>
        <w:spacing w:after="0" w:line="240" w:lineRule="auto"/>
        <w:rPr>
          <w:rFonts w:cs="Calibri"/>
          <w:sz w:val="28"/>
          <w:szCs w:val="28"/>
        </w:rPr>
      </w:pPr>
      <w:r w:rsidRPr="00A33CBD">
        <w:rPr>
          <w:rFonts w:cs="Calibri"/>
          <w:i/>
          <w:iCs/>
          <w:sz w:val="28"/>
          <w:szCs w:val="28"/>
        </w:rPr>
        <w:t>Borderline leprosy</w:t>
      </w:r>
      <w:r w:rsidRPr="00FB5F1C">
        <w:rPr>
          <w:rFonts w:cs="Calibri"/>
          <w:b/>
          <w:bCs/>
          <w:sz w:val="28"/>
          <w:szCs w:val="28"/>
        </w:rPr>
        <w:t xml:space="preserve"> </w:t>
      </w:r>
      <w:r w:rsidRPr="00FB5F1C">
        <w:rPr>
          <w:rFonts w:cs="Calibri"/>
          <w:sz w:val="28"/>
          <w:szCs w:val="28"/>
        </w:rPr>
        <w:t>is characterized by more lesions, more widespread and less sharply defined than in tuberculoid form. Usually symmetrical on trunk but may be asymmetric on face. Less likely to have scale. Nerve involvement less prominent.</w:t>
      </w:r>
    </w:p>
    <w:p w:rsidR="00461E7C" w:rsidRPr="00FB5F1C" w:rsidRDefault="00461E7C" w:rsidP="001A1CF9">
      <w:pPr>
        <w:widowControl w:val="0"/>
        <w:tabs>
          <w:tab w:val="left" w:pos="8662"/>
        </w:tabs>
        <w:autoSpaceDE w:val="0"/>
        <w:autoSpaceDN w:val="0"/>
        <w:adjustRightInd w:val="0"/>
        <w:spacing w:after="0" w:line="240" w:lineRule="auto"/>
        <w:ind w:right="-22"/>
        <w:rPr>
          <w:rFonts w:cs="Calibri"/>
          <w:sz w:val="28"/>
          <w:szCs w:val="28"/>
        </w:rPr>
      </w:pPr>
      <w:r w:rsidRPr="00A33CBD">
        <w:rPr>
          <w:rFonts w:cs="Calibri"/>
          <w:i/>
          <w:iCs/>
          <w:sz w:val="28"/>
          <w:szCs w:val="28"/>
        </w:rPr>
        <w:t>Lepromatous leprosy</w:t>
      </w:r>
      <w:r w:rsidRPr="00FB5F1C">
        <w:rPr>
          <w:rFonts w:cs="Calibri"/>
          <w:b/>
          <w:bCs/>
          <w:sz w:val="28"/>
          <w:szCs w:val="28"/>
        </w:rPr>
        <w:t xml:space="preserve"> </w:t>
      </w:r>
      <w:r w:rsidRPr="00FB5F1C">
        <w:rPr>
          <w:rFonts w:cs="Calibri"/>
          <w:sz w:val="28"/>
          <w:szCs w:val="28"/>
        </w:rPr>
        <w:t xml:space="preserve">is characterized by papular and nodular lesions symmetrically distributed. Often start on nose and ears, later involve hands, arms, buttocks. Facial lesions can be markedly swollen (leonine </w:t>
      </w:r>
      <w:r w:rsidR="00D9428A" w:rsidRPr="00FB5F1C">
        <w:rPr>
          <w:rFonts w:cs="Calibri"/>
          <w:sz w:val="28"/>
          <w:szCs w:val="28"/>
        </w:rPr>
        <w:t>faces</w:t>
      </w:r>
      <w:r w:rsidRPr="00FB5F1C">
        <w:rPr>
          <w:rFonts w:cs="Calibri"/>
          <w:sz w:val="28"/>
          <w:szCs w:val="28"/>
        </w:rPr>
        <w:t xml:space="preserve">) with loss of eyebrows. Later, destruction of nasal cartilage with mutilation. Nasal secretion </w:t>
      </w:r>
      <w:r w:rsidR="001A1CF9" w:rsidRPr="00FB5F1C">
        <w:rPr>
          <w:rFonts w:cs="Calibri"/>
          <w:sz w:val="28"/>
          <w:szCs w:val="28"/>
        </w:rPr>
        <w:t xml:space="preserve">is </w:t>
      </w:r>
      <w:r w:rsidRPr="00FB5F1C">
        <w:rPr>
          <w:rFonts w:cs="Calibri"/>
          <w:sz w:val="28"/>
          <w:szCs w:val="28"/>
        </w:rPr>
        <w:t>rich in organisms. Complications include orchi</w:t>
      </w:r>
      <w:r w:rsidR="001A1CF9" w:rsidRPr="00FB5F1C">
        <w:rPr>
          <w:rFonts w:cs="Calibri"/>
          <w:sz w:val="28"/>
          <w:szCs w:val="28"/>
        </w:rPr>
        <w:t>t</w:t>
      </w:r>
      <w:r w:rsidRPr="00FB5F1C">
        <w:rPr>
          <w:rFonts w:cs="Calibri"/>
          <w:sz w:val="28"/>
          <w:szCs w:val="28"/>
        </w:rPr>
        <w:t>is, facial mutilation, neurotrophic ulcers, flexion contractures of hands, and foot drop.</w:t>
      </w:r>
    </w:p>
    <w:p w:rsidR="00461E7C" w:rsidRPr="00FB5F1C" w:rsidRDefault="00461E7C">
      <w:pPr>
        <w:widowControl w:val="0"/>
        <w:autoSpaceDE w:val="0"/>
        <w:autoSpaceDN w:val="0"/>
        <w:adjustRightInd w:val="0"/>
        <w:spacing w:after="0" w:line="240" w:lineRule="auto"/>
        <w:rPr>
          <w:rFonts w:cs="Calibri"/>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lastRenderedPageBreak/>
        <w:t>Diagnostic approach:</w:t>
      </w:r>
    </w:p>
    <w:p w:rsidR="00461E7C" w:rsidRPr="00FB5F1C" w:rsidRDefault="00461E7C" w:rsidP="00FB5F1C">
      <w:pPr>
        <w:widowControl w:val="0"/>
        <w:autoSpaceDE w:val="0"/>
        <w:autoSpaceDN w:val="0"/>
        <w:adjustRightInd w:val="0"/>
        <w:spacing w:after="0" w:line="240" w:lineRule="auto"/>
        <w:rPr>
          <w:rFonts w:cs="Calibri"/>
          <w:sz w:val="28"/>
          <w:szCs w:val="28"/>
        </w:rPr>
      </w:pPr>
      <w:r w:rsidRPr="00FB5F1C">
        <w:rPr>
          <w:rFonts w:cs="Calibri"/>
          <w:sz w:val="28"/>
          <w:szCs w:val="28"/>
        </w:rPr>
        <w:t>Skin biopsy; histological examination; Z</w:t>
      </w:r>
      <w:r w:rsidR="00FB5F1C" w:rsidRPr="00FB5F1C">
        <w:rPr>
          <w:rFonts w:cs="Calibri"/>
          <w:sz w:val="28"/>
          <w:szCs w:val="28"/>
        </w:rPr>
        <w:t>ie</w:t>
      </w:r>
      <w:r w:rsidRPr="00FB5F1C">
        <w:rPr>
          <w:rFonts w:cs="Calibri"/>
          <w:sz w:val="28"/>
          <w:szCs w:val="28"/>
        </w:rPr>
        <w:t>hl-Neelsen stain works well in lepromatous leprosy. For paucibacillary forms, PCR is available. Nasal smear or scraping from tissue fluid from ear in lepromatous leprosy reveals numerous organisms on Ziehl-Neelsen stain. Neurological examination (anesthetic patches, enlarged nerves). Lepromin test (Mitsuda test): injection of an extract from lepromatous tissue; positive response is development of nodule after 3-4 weeks in tuberculoid leprosy.</w:t>
      </w:r>
    </w:p>
    <w:p w:rsidR="00461E7C" w:rsidRPr="00FB5F1C" w:rsidRDefault="00461E7C">
      <w:pPr>
        <w:widowControl w:val="0"/>
        <w:autoSpaceDE w:val="0"/>
        <w:autoSpaceDN w:val="0"/>
        <w:adjustRightInd w:val="0"/>
        <w:spacing w:after="0" w:line="240" w:lineRule="auto"/>
        <w:rPr>
          <w:rFonts w:cs="Calibri"/>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t>Therapy:</w:t>
      </w:r>
    </w:p>
    <w:p w:rsidR="00461E7C" w:rsidRPr="00FB5F1C"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Current WHO recommendations:</w:t>
      </w:r>
    </w:p>
    <w:p w:rsidR="00461E7C" w:rsidRPr="00A33CBD" w:rsidRDefault="00304FD3" w:rsidP="00A33CBD">
      <w:pPr>
        <w:pStyle w:val="ListParagraph"/>
        <w:widowControl w:val="0"/>
        <w:numPr>
          <w:ilvl w:val="0"/>
          <w:numId w:val="6"/>
        </w:numPr>
        <w:autoSpaceDE w:val="0"/>
        <w:autoSpaceDN w:val="0"/>
        <w:adjustRightInd w:val="0"/>
        <w:spacing w:after="0" w:line="240" w:lineRule="auto"/>
        <w:rPr>
          <w:rFonts w:cs="Calibri"/>
          <w:sz w:val="28"/>
          <w:szCs w:val="28"/>
        </w:rPr>
      </w:pPr>
      <w:r w:rsidRPr="00A33CBD">
        <w:rPr>
          <w:rFonts w:cs="Calibri"/>
          <w:sz w:val="28"/>
          <w:szCs w:val="28"/>
        </w:rPr>
        <w:t>Paucibacillary disease (no bacilli on smears or biopsy; five or fewer lesions; indeterminate and tuberculoid leprosy)</w:t>
      </w:r>
      <w:r w:rsidR="00461E7C" w:rsidRPr="00A33CBD">
        <w:rPr>
          <w:rFonts w:cs="Calibri"/>
          <w:sz w:val="28"/>
          <w:szCs w:val="28"/>
        </w:rPr>
        <w:t>: Dapsone 100mg daily</w:t>
      </w:r>
      <w:r w:rsidRPr="00A33CBD">
        <w:rPr>
          <w:rFonts w:cs="Calibri"/>
          <w:sz w:val="28"/>
          <w:szCs w:val="28"/>
        </w:rPr>
        <w:t xml:space="preserve"> unsupervised</w:t>
      </w:r>
      <w:r w:rsidR="00461E7C" w:rsidRPr="00A33CBD">
        <w:rPr>
          <w:rFonts w:cs="Calibri"/>
          <w:sz w:val="28"/>
          <w:szCs w:val="28"/>
        </w:rPr>
        <w:t xml:space="preserve"> and rifampicin 600mg monthly</w:t>
      </w:r>
      <w:r w:rsidRPr="00A33CBD">
        <w:rPr>
          <w:rFonts w:cs="Calibri"/>
          <w:sz w:val="28"/>
          <w:szCs w:val="28"/>
        </w:rPr>
        <w:t xml:space="preserve"> supervised</w:t>
      </w:r>
      <w:r w:rsidR="00461E7C" w:rsidRPr="00A33CBD">
        <w:rPr>
          <w:rFonts w:cs="Calibri"/>
          <w:sz w:val="28"/>
          <w:szCs w:val="28"/>
        </w:rPr>
        <w:t xml:space="preserve"> for 6-9 months.</w:t>
      </w:r>
    </w:p>
    <w:p w:rsidR="00461E7C" w:rsidRPr="00A33CBD" w:rsidRDefault="00461E7C" w:rsidP="00A33CBD">
      <w:pPr>
        <w:pStyle w:val="ListParagraph"/>
        <w:widowControl w:val="0"/>
        <w:numPr>
          <w:ilvl w:val="0"/>
          <w:numId w:val="6"/>
        </w:numPr>
        <w:autoSpaceDE w:val="0"/>
        <w:autoSpaceDN w:val="0"/>
        <w:adjustRightInd w:val="0"/>
        <w:spacing w:after="0" w:line="240" w:lineRule="auto"/>
        <w:rPr>
          <w:rFonts w:cs="Calibri"/>
          <w:sz w:val="28"/>
          <w:szCs w:val="28"/>
        </w:rPr>
      </w:pPr>
      <w:r w:rsidRPr="00A33CBD">
        <w:rPr>
          <w:rFonts w:cs="Calibri"/>
          <w:sz w:val="28"/>
          <w:szCs w:val="28"/>
        </w:rPr>
        <w:t>Single lesion</w:t>
      </w:r>
      <w:r w:rsidR="00B31223" w:rsidRPr="00A33CBD">
        <w:rPr>
          <w:rFonts w:cs="Calibri"/>
          <w:sz w:val="28"/>
          <w:szCs w:val="28"/>
        </w:rPr>
        <w:t xml:space="preserve"> paucibacillary disease</w:t>
      </w:r>
      <w:r w:rsidRPr="00A33CBD">
        <w:rPr>
          <w:rFonts w:cs="Calibri"/>
          <w:sz w:val="28"/>
          <w:szCs w:val="28"/>
        </w:rPr>
        <w:t xml:space="preserve"> (tuberculoid or indeterminate): </w:t>
      </w:r>
      <w:r w:rsidR="00304FD3" w:rsidRPr="00A33CBD">
        <w:rPr>
          <w:rFonts w:cs="Calibri"/>
          <w:b/>
          <w:bCs/>
          <w:sz w:val="28"/>
          <w:szCs w:val="28"/>
        </w:rPr>
        <w:t>r</w:t>
      </w:r>
      <w:r w:rsidR="00304FD3" w:rsidRPr="00A33CBD">
        <w:rPr>
          <w:rFonts w:cs="Calibri"/>
          <w:sz w:val="28"/>
          <w:szCs w:val="28"/>
        </w:rPr>
        <w:t>ifampicin</w:t>
      </w:r>
      <w:r w:rsidRPr="00A33CBD">
        <w:rPr>
          <w:rFonts w:cs="Calibri"/>
          <w:sz w:val="28"/>
          <w:szCs w:val="28"/>
        </w:rPr>
        <w:t xml:space="preserve"> 600mg, </w:t>
      </w:r>
      <w:r w:rsidRPr="00A33CBD">
        <w:rPr>
          <w:rFonts w:cs="Calibri"/>
          <w:b/>
          <w:bCs/>
          <w:sz w:val="28"/>
          <w:szCs w:val="28"/>
        </w:rPr>
        <w:t>o</w:t>
      </w:r>
      <w:r w:rsidRPr="00A33CBD">
        <w:rPr>
          <w:rFonts w:cs="Calibri"/>
          <w:sz w:val="28"/>
          <w:szCs w:val="28"/>
        </w:rPr>
        <w:t xml:space="preserve">floxacin 400mg, and </w:t>
      </w:r>
      <w:r w:rsidRPr="00A33CBD">
        <w:rPr>
          <w:rFonts w:cs="Calibri"/>
          <w:b/>
          <w:bCs/>
          <w:sz w:val="28"/>
          <w:szCs w:val="28"/>
        </w:rPr>
        <w:t>m</w:t>
      </w:r>
      <w:r w:rsidRPr="00A33CBD">
        <w:rPr>
          <w:rFonts w:cs="Calibri"/>
          <w:sz w:val="28"/>
          <w:szCs w:val="28"/>
        </w:rPr>
        <w:t xml:space="preserve">inocycline 100mg </w:t>
      </w:r>
      <w:r w:rsidR="009F7223" w:rsidRPr="00A33CBD">
        <w:rPr>
          <w:rFonts w:cs="Calibri"/>
          <w:sz w:val="28"/>
          <w:szCs w:val="28"/>
        </w:rPr>
        <w:t xml:space="preserve">all </w:t>
      </w:r>
      <w:r w:rsidR="00E7626F" w:rsidRPr="00A33CBD">
        <w:rPr>
          <w:rFonts w:cs="Calibri"/>
          <w:sz w:val="28"/>
          <w:szCs w:val="28"/>
        </w:rPr>
        <w:t>as single dose (ROM treatment).</w:t>
      </w:r>
    </w:p>
    <w:p w:rsidR="00B31223" w:rsidRPr="00A33CBD" w:rsidRDefault="000A7F9B" w:rsidP="00A33CBD">
      <w:pPr>
        <w:pStyle w:val="ListParagraph"/>
        <w:widowControl w:val="0"/>
        <w:numPr>
          <w:ilvl w:val="0"/>
          <w:numId w:val="6"/>
        </w:numPr>
        <w:autoSpaceDE w:val="0"/>
        <w:autoSpaceDN w:val="0"/>
        <w:adjustRightInd w:val="0"/>
        <w:spacing w:after="0" w:line="240" w:lineRule="auto"/>
        <w:rPr>
          <w:rFonts w:cs="Calibri"/>
          <w:sz w:val="28"/>
          <w:szCs w:val="28"/>
        </w:rPr>
      </w:pPr>
      <w:r w:rsidRPr="00A33CBD">
        <w:rPr>
          <w:rFonts w:cs="Calibri"/>
          <w:sz w:val="28"/>
          <w:szCs w:val="28"/>
        </w:rPr>
        <w:t>Multibacillary disease (BT, BB, BL, and LL; more than five lesions; any bacilli seen on smears or biopsies)</w:t>
      </w:r>
      <w:r w:rsidR="00461E7C" w:rsidRPr="00A33CBD">
        <w:rPr>
          <w:rFonts w:cs="Calibri"/>
          <w:sz w:val="28"/>
          <w:szCs w:val="28"/>
        </w:rPr>
        <w:t xml:space="preserve">: </w:t>
      </w:r>
      <w:r w:rsidRPr="00A33CBD">
        <w:rPr>
          <w:rFonts w:cs="Calibri"/>
          <w:sz w:val="28"/>
          <w:szCs w:val="28"/>
        </w:rPr>
        <w:t>d</w:t>
      </w:r>
      <w:r w:rsidR="00461E7C" w:rsidRPr="00A33CBD">
        <w:rPr>
          <w:rFonts w:cs="Calibri"/>
          <w:sz w:val="28"/>
          <w:szCs w:val="28"/>
        </w:rPr>
        <w:t xml:space="preserve">apsone 100mg daily; </w:t>
      </w:r>
      <w:r w:rsidRPr="00A33CBD">
        <w:rPr>
          <w:rFonts w:cs="Calibri"/>
          <w:sz w:val="28"/>
          <w:szCs w:val="28"/>
        </w:rPr>
        <w:t xml:space="preserve">clofazimine 50mg daily; </w:t>
      </w:r>
      <w:r w:rsidR="00461E7C" w:rsidRPr="00A33CBD">
        <w:rPr>
          <w:rFonts w:cs="Calibri"/>
          <w:sz w:val="28"/>
          <w:szCs w:val="28"/>
        </w:rPr>
        <w:t xml:space="preserve">clofazimine </w:t>
      </w:r>
      <w:r w:rsidRPr="00A33CBD">
        <w:rPr>
          <w:rFonts w:cs="Calibri"/>
          <w:sz w:val="28"/>
          <w:szCs w:val="28"/>
        </w:rPr>
        <w:t>300</w:t>
      </w:r>
      <w:r w:rsidR="00461E7C" w:rsidRPr="00A33CBD">
        <w:rPr>
          <w:rFonts w:cs="Calibri"/>
          <w:sz w:val="28"/>
          <w:szCs w:val="28"/>
        </w:rPr>
        <w:t>mg</w:t>
      </w:r>
      <w:r w:rsidR="009F7223" w:rsidRPr="00A33CBD">
        <w:rPr>
          <w:rFonts w:cs="Calibri"/>
          <w:sz w:val="28"/>
          <w:szCs w:val="28"/>
        </w:rPr>
        <w:t xml:space="preserve"> monthly</w:t>
      </w:r>
      <w:r w:rsidRPr="00A33CBD">
        <w:rPr>
          <w:rFonts w:cs="Calibri"/>
          <w:sz w:val="28"/>
          <w:szCs w:val="28"/>
        </w:rPr>
        <w:t xml:space="preserve"> supervised</w:t>
      </w:r>
      <w:r w:rsidR="00461E7C" w:rsidRPr="00A33CBD">
        <w:rPr>
          <w:rFonts w:cs="Calibri"/>
          <w:sz w:val="28"/>
          <w:szCs w:val="28"/>
        </w:rPr>
        <w:t xml:space="preserve">, and rifampicin 600mg monthly </w:t>
      </w:r>
      <w:r w:rsidRPr="00A33CBD">
        <w:rPr>
          <w:rFonts w:cs="Calibri"/>
          <w:sz w:val="28"/>
          <w:szCs w:val="28"/>
        </w:rPr>
        <w:t>supervised for 12 months</w:t>
      </w:r>
      <w:r w:rsidR="00461E7C" w:rsidRPr="00A33CBD">
        <w:rPr>
          <w:rFonts w:cs="Calibri"/>
          <w:sz w:val="28"/>
          <w:szCs w:val="28"/>
        </w:rPr>
        <w:t>.</w:t>
      </w:r>
    </w:p>
    <w:p w:rsidR="00752D2F" w:rsidRPr="00A33CBD" w:rsidRDefault="00B31223" w:rsidP="00A33CBD">
      <w:pPr>
        <w:pStyle w:val="ListParagraph"/>
        <w:widowControl w:val="0"/>
        <w:numPr>
          <w:ilvl w:val="0"/>
          <w:numId w:val="6"/>
        </w:numPr>
        <w:autoSpaceDE w:val="0"/>
        <w:autoSpaceDN w:val="0"/>
        <w:adjustRightInd w:val="0"/>
        <w:spacing w:after="0" w:line="240" w:lineRule="auto"/>
        <w:rPr>
          <w:rFonts w:cs="Calibri"/>
          <w:sz w:val="28"/>
          <w:szCs w:val="28"/>
        </w:rPr>
      </w:pPr>
      <w:r w:rsidRPr="00A33CBD">
        <w:rPr>
          <w:rFonts w:cs="Calibri"/>
          <w:sz w:val="28"/>
          <w:szCs w:val="28"/>
        </w:rPr>
        <w:t>For patients intolerant of clofazimine, an alternative regimen is rifampicin 600 mg, ofloxacin 400 mg, and minocycline 100 mg, all once monthly for 24 doses.</w:t>
      </w:r>
    </w:p>
    <w:p w:rsidR="00461E7C" w:rsidRPr="00A33CBD" w:rsidRDefault="00B31223" w:rsidP="00A33CBD">
      <w:pPr>
        <w:pStyle w:val="ListParagraph"/>
        <w:widowControl w:val="0"/>
        <w:numPr>
          <w:ilvl w:val="0"/>
          <w:numId w:val="6"/>
        </w:numPr>
        <w:autoSpaceDE w:val="0"/>
        <w:autoSpaceDN w:val="0"/>
        <w:adjustRightInd w:val="0"/>
        <w:spacing w:after="0" w:line="240" w:lineRule="auto"/>
        <w:rPr>
          <w:rFonts w:cs="Calibri"/>
          <w:sz w:val="28"/>
          <w:szCs w:val="28"/>
        </w:rPr>
      </w:pPr>
      <w:r w:rsidRPr="00A33CBD">
        <w:rPr>
          <w:rFonts w:cs="Calibri"/>
          <w:sz w:val="28"/>
          <w:szCs w:val="28"/>
        </w:rPr>
        <w:t>An alternative for the patient intolerant or resistant to rifampin or dapsone is clofazimine 50 mg</w:t>
      </w:r>
      <w:r w:rsidR="00752D2F" w:rsidRPr="00A33CBD">
        <w:rPr>
          <w:rFonts w:cs="Calibri"/>
          <w:sz w:val="28"/>
          <w:szCs w:val="28"/>
        </w:rPr>
        <w:t xml:space="preserve"> daily</w:t>
      </w:r>
      <w:r w:rsidRPr="00A33CBD">
        <w:rPr>
          <w:rFonts w:cs="Calibri"/>
          <w:sz w:val="28"/>
          <w:szCs w:val="28"/>
        </w:rPr>
        <w:t>, ofloxacin 400 mg</w:t>
      </w:r>
      <w:r w:rsidR="00752D2F" w:rsidRPr="00A33CBD">
        <w:rPr>
          <w:rFonts w:cs="Calibri"/>
          <w:sz w:val="28"/>
          <w:szCs w:val="28"/>
        </w:rPr>
        <w:t xml:space="preserve"> daily</w:t>
      </w:r>
      <w:r w:rsidRPr="00A33CBD">
        <w:rPr>
          <w:rFonts w:cs="Calibri"/>
          <w:sz w:val="28"/>
          <w:szCs w:val="28"/>
        </w:rPr>
        <w:t>, and minocycline 100 mg daily for 6 months followed by clofazimine 50 mg daily plus either ofloxacin 400 mg daily or minocycline 100 mg daily</w:t>
      </w:r>
      <w:r w:rsidR="00752D2F" w:rsidRPr="00A33CBD">
        <w:rPr>
          <w:rFonts w:cs="Calibri"/>
          <w:sz w:val="28"/>
          <w:szCs w:val="28"/>
        </w:rPr>
        <w:t xml:space="preserve"> for 18 months</w:t>
      </w:r>
      <w:r w:rsidRPr="00A33CBD">
        <w:rPr>
          <w:rFonts w:cs="Calibri"/>
          <w:sz w:val="28"/>
          <w:szCs w:val="28"/>
        </w:rPr>
        <w:t>.</w:t>
      </w:r>
    </w:p>
    <w:p w:rsidR="00AD1E2F" w:rsidRPr="00FB5F1C" w:rsidRDefault="00AD1E2F" w:rsidP="00752D2F">
      <w:pPr>
        <w:widowControl w:val="0"/>
        <w:autoSpaceDE w:val="0"/>
        <w:autoSpaceDN w:val="0"/>
        <w:adjustRightInd w:val="0"/>
        <w:spacing w:after="0" w:line="240" w:lineRule="auto"/>
        <w:rPr>
          <w:rFonts w:cs="Calibri"/>
          <w:sz w:val="28"/>
          <w:szCs w:val="28"/>
        </w:rPr>
      </w:pPr>
    </w:p>
    <w:p w:rsidR="00AD1E2F"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Note</w:t>
      </w:r>
      <w:r w:rsidR="00AD1E2F">
        <w:rPr>
          <w:rFonts w:cs="Calibri"/>
          <w:sz w:val="28"/>
          <w:szCs w:val="28"/>
        </w:rPr>
        <w:t>s</w:t>
      </w:r>
      <w:r w:rsidRPr="00FB5F1C">
        <w:rPr>
          <w:rFonts w:cs="Calibri"/>
          <w:sz w:val="28"/>
          <w:szCs w:val="28"/>
        </w:rPr>
        <w:t>:</w:t>
      </w:r>
    </w:p>
    <w:p w:rsidR="00461E7C" w:rsidRDefault="00461E7C" w:rsidP="00AD1E2F">
      <w:pPr>
        <w:pStyle w:val="ListParagraph"/>
        <w:widowControl w:val="0"/>
        <w:numPr>
          <w:ilvl w:val="0"/>
          <w:numId w:val="3"/>
        </w:numPr>
        <w:autoSpaceDE w:val="0"/>
        <w:autoSpaceDN w:val="0"/>
        <w:adjustRightInd w:val="0"/>
        <w:spacing w:after="0" w:line="240" w:lineRule="auto"/>
        <w:rPr>
          <w:rFonts w:cs="Calibri"/>
          <w:sz w:val="28"/>
          <w:szCs w:val="28"/>
        </w:rPr>
      </w:pPr>
      <w:r w:rsidRPr="00AD1E2F">
        <w:rPr>
          <w:rFonts w:cs="Calibri"/>
          <w:sz w:val="28"/>
          <w:szCs w:val="28"/>
        </w:rPr>
        <w:t>After the first dose, patients are no longer infectious to others.</w:t>
      </w:r>
    </w:p>
    <w:p w:rsidR="00750EC1" w:rsidRPr="00AD1E2F" w:rsidRDefault="00762E22" w:rsidP="00AD1E2F">
      <w:pPr>
        <w:pStyle w:val="ListParagraph"/>
        <w:widowControl w:val="0"/>
        <w:numPr>
          <w:ilvl w:val="0"/>
          <w:numId w:val="3"/>
        </w:numPr>
        <w:autoSpaceDE w:val="0"/>
        <w:autoSpaceDN w:val="0"/>
        <w:adjustRightInd w:val="0"/>
        <w:rPr>
          <w:rFonts w:cs="Calibri"/>
          <w:sz w:val="28"/>
          <w:szCs w:val="28"/>
        </w:rPr>
      </w:pPr>
      <w:r w:rsidRPr="00AD1E2F">
        <w:rPr>
          <w:rFonts w:cs="Calibri"/>
          <w:sz w:val="28"/>
          <w:szCs w:val="28"/>
        </w:rPr>
        <w:t xml:space="preserve">Children and </w:t>
      </w:r>
      <w:r w:rsidR="00AD1E2F" w:rsidRPr="00AD1E2F">
        <w:rPr>
          <w:rFonts w:cs="Calibri"/>
          <w:sz w:val="28"/>
          <w:szCs w:val="28"/>
        </w:rPr>
        <w:t>spouses</w:t>
      </w:r>
      <w:r w:rsidRPr="00AD1E2F">
        <w:rPr>
          <w:rFonts w:cs="Calibri"/>
          <w:sz w:val="28"/>
          <w:szCs w:val="28"/>
        </w:rPr>
        <w:t xml:space="preserve"> should be examined at least once a year.</w:t>
      </w:r>
    </w:p>
    <w:p w:rsidR="00750EC1" w:rsidRPr="00AD1E2F" w:rsidRDefault="00762E22" w:rsidP="00AD1E2F">
      <w:pPr>
        <w:pStyle w:val="ListParagraph"/>
        <w:widowControl w:val="0"/>
        <w:numPr>
          <w:ilvl w:val="0"/>
          <w:numId w:val="3"/>
        </w:numPr>
        <w:autoSpaceDE w:val="0"/>
        <w:autoSpaceDN w:val="0"/>
        <w:adjustRightInd w:val="0"/>
        <w:rPr>
          <w:rFonts w:cs="Calibri"/>
          <w:sz w:val="28"/>
          <w:szCs w:val="28"/>
        </w:rPr>
      </w:pPr>
      <w:r w:rsidRPr="00AD1E2F">
        <w:rPr>
          <w:rFonts w:cs="Calibri"/>
          <w:sz w:val="28"/>
          <w:szCs w:val="28"/>
        </w:rPr>
        <w:t>Dapsone (bacteriostatic) causes mild hemolysis and methemoglobinemia (MetHb), manifested as cyanosis, it is usually not a problem since the level does not exceed 12%. Dapsone is safe to use during pregnancy.</w:t>
      </w:r>
    </w:p>
    <w:p w:rsidR="00750EC1" w:rsidRPr="00AD1E2F" w:rsidRDefault="00762E22" w:rsidP="00AD1E2F">
      <w:pPr>
        <w:pStyle w:val="ListParagraph"/>
        <w:widowControl w:val="0"/>
        <w:numPr>
          <w:ilvl w:val="0"/>
          <w:numId w:val="3"/>
        </w:numPr>
        <w:autoSpaceDE w:val="0"/>
        <w:autoSpaceDN w:val="0"/>
        <w:adjustRightInd w:val="0"/>
        <w:rPr>
          <w:rFonts w:cs="Calibri"/>
          <w:sz w:val="28"/>
          <w:szCs w:val="28"/>
        </w:rPr>
      </w:pPr>
      <w:r w:rsidRPr="00AD1E2F">
        <w:rPr>
          <w:rFonts w:cs="Calibri"/>
          <w:sz w:val="28"/>
          <w:szCs w:val="28"/>
        </w:rPr>
        <w:t>Rifampi</w:t>
      </w:r>
      <w:r w:rsidR="00A33CBD">
        <w:rPr>
          <w:rFonts w:cs="Calibri"/>
          <w:sz w:val="28"/>
          <w:szCs w:val="28"/>
        </w:rPr>
        <w:t>ci</w:t>
      </w:r>
      <w:r w:rsidRPr="00AD1E2F">
        <w:rPr>
          <w:rFonts w:cs="Calibri"/>
          <w:sz w:val="28"/>
          <w:szCs w:val="28"/>
        </w:rPr>
        <w:t>n (bactericidal), hepatotoxic, banal red urine, liver enzyme inducer (may decrease the effect of other drugs).</w:t>
      </w:r>
    </w:p>
    <w:p w:rsidR="00AD1E2F" w:rsidRPr="00AD1E2F" w:rsidRDefault="00762E22" w:rsidP="00AD1E2F">
      <w:pPr>
        <w:pStyle w:val="ListParagraph"/>
        <w:widowControl w:val="0"/>
        <w:numPr>
          <w:ilvl w:val="0"/>
          <w:numId w:val="3"/>
        </w:numPr>
        <w:autoSpaceDE w:val="0"/>
        <w:autoSpaceDN w:val="0"/>
        <w:adjustRightInd w:val="0"/>
        <w:rPr>
          <w:rFonts w:cs="Calibri"/>
          <w:sz w:val="28"/>
          <w:szCs w:val="28"/>
        </w:rPr>
      </w:pPr>
      <w:r w:rsidRPr="00AD1E2F">
        <w:rPr>
          <w:rFonts w:cs="Calibri"/>
          <w:sz w:val="28"/>
          <w:szCs w:val="28"/>
        </w:rPr>
        <w:t>Clofazimine (bacteriostatic) causes red to brown to purple skin discoloration.</w:t>
      </w:r>
    </w:p>
    <w:p w:rsidR="00461E7C" w:rsidRDefault="00461E7C">
      <w:pPr>
        <w:widowControl w:val="0"/>
        <w:autoSpaceDE w:val="0"/>
        <w:autoSpaceDN w:val="0"/>
        <w:adjustRightInd w:val="0"/>
        <w:spacing w:after="0" w:line="240" w:lineRule="auto"/>
        <w:rPr>
          <w:rFonts w:cs="Calibri"/>
          <w:sz w:val="28"/>
          <w:szCs w:val="28"/>
        </w:rPr>
      </w:pPr>
    </w:p>
    <w:p w:rsidR="00A33CBD" w:rsidRDefault="00A33CBD">
      <w:pPr>
        <w:widowControl w:val="0"/>
        <w:autoSpaceDE w:val="0"/>
        <w:autoSpaceDN w:val="0"/>
        <w:adjustRightInd w:val="0"/>
        <w:spacing w:after="0" w:line="240" w:lineRule="auto"/>
        <w:rPr>
          <w:rFonts w:cs="Calibri"/>
          <w:sz w:val="28"/>
          <w:szCs w:val="28"/>
        </w:rPr>
      </w:pPr>
    </w:p>
    <w:p w:rsidR="00A33CBD" w:rsidRDefault="00A33CBD">
      <w:pPr>
        <w:widowControl w:val="0"/>
        <w:autoSpaceDE w:val="0"/>
        <w:autoSpaceDN w:val="0"/>
        <w:adjustRightInd w:val="0"/>
        <w:spacing w:after="0" w:line="240" w:lineRule="auto"/>
        <w:rPr>
          <w:rFonts w:cs="Calibri"/>
          <w:sz w:val="28"/>
          <w:szCs w:val="28"/>
        </w:rPr>
      </w:pPr>
    </w:p>
    <w:p w:rsidR="00DE1228" w:rsidRDefault="00DE1228">
      <w:pPr>
        <w:widowControl w:val="0"/>
        <w:autoSpaceDE w:val="0"/>
        <w:autoSpaceDN w:val="0"/>
        <w:adjustRightInd w:val="0"/>
        <w:spacing w:after="0" w:line="240" w:lineRule="auto"/>
        <w:rPr>
          <w:rFonts w:cs="Calibri"/>
          <w:sz w:val="28"/>
          <w:szCs w:val="28"/>
        </w:rPr>
      </w:pPr>
    </w:p>
    <w:p w:rsidR="00A33CBD" w:rsidRPr="00FB5F1C" w:rsidRDefault="00A33CBD">
      <w:pPr>
        <w:widowControl w:val="0"/>
        <w:autoSpaceDE w:val="0"/>
        <w:autoSpaceDN w:val="0"/>
        <w:adjustRightInd w:val="0"/>
        <w:spacing w:after="0" w:line="240" w:lineRule="auto"/>
        <w:rPr>
          <w:rFonts w:cs="Calibri"/>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lastRenderedPageBreak/>
        <w:t>Leprosy reactions</w:t>
      </w:r>
      <w:r w:rsidR="001A1CF9" w:rsidRPr="00FB5F1C">
        <w:rPr>
          <w:rFonts w:cs="Calibri"/>
          <w:b/>
          <w:bCs/>
          <w:sz w:val="28"/>
          <w:szCs w:val="28"/>
        </w:rPr>
        <w:t>:</w:t>
      </w:r>
    </w:p>
    <w:p w:rsidR="00461E7C" w:rsidRDefault="00461E7C">
      <w:pPr>
        <w:widowControl w:val="0"/>
        <w:autoSpaceDE w:val="0"/>
        <w:autoSpaceDN w:val="0"/>
        <w:adjustRightInd w:val="0"/>
        <w:spacing w:after="0" w:line="240" w:lineRule="auto"/>
        <w:rPr>
          <w:rFonts w:cs="Calibri"/>
          <w:sz w:val="28"/>
          <w:szCs w:val="28"/>
        </w:rPr>
      </w:pPr>
      <w:r w:rsidRPr="00FB5F1C">
        <w:rPr>
          <w:rFonts w:cs="Calibri"/>
          <w:sz w:val="28"/>
          <w:szCs w:val="28"/>
        </w:rPr>
        <w:t>Defined as an acute inflammation that appears suddenly during treatment.</w:t>
      </w:r>
    </w:p>
    <w:p w:rsidR="00A33CBD" w:rsidRPr="00FB5F1C" w:rsidRDefault="00A33CBD">
      <w:pPr>
        <w:widowControl w:val="0"/>
        <w:autoSpaceDE w:val="0"/>
        <w:autoSpaceDN w:val="0"/>
        <w:adjustRightInd w:val="0"/>
        <w:spacing w:after="0" w:line="240" w:lineRule="auto"/>
        <w:rPr>
          <w:rFonts w:cs="Calibri"/>
          <w:sz w:val="28"/>
          <w:szCs w:val="28"/>
        </w:rPr>
      </w:pPr>
    </w:p>
    <w:p w:rsidR="00461E7C" w:rsidRPr="00FB5F1C" w:rsidRDefault="00982CC2">
      <w:pPr>
        <w:widowControl w:val="0"/>
        <w:autoSpaceDE w:val="0"/>
        <w:autoSpaceDN w:val="0"/>
        <w:adjustRightInd w:val="0"/>
        <w:spacing w:after="0" w:line="240" w:lineRule="auto"/>
        <w:rPr>
          <w:rFonts w:cs="Calibri"/>
          <w:sz w:val="28"/>
          <w:szCs w:val="28"/>
        </w:rPr>
      </w:pPr>
      <w:r w:rsidRPr="00FB5F1C">
        <w:rPr>
          <w:rFonts w:cs="Calibri"/>
          <w:sz w:val="28"/>
          <w:szCs w:val="28"/>
        </w:rPr>
        <w:t>Clinical features:</w:t>
      </w:r>
    </w:p>
    <w:p w:rsidR="00461E7C" w:rsidRDefault="00461E7C" w:rsidP="003B1BC3">
      <w:pPr>
        <w:widowControl w:val="0"/>
        <w:autoSpaceDE w:val="0"/>
        <w:autoSpaceDN w:val="0"/>
        <w:adjustRightInd w:val="0"/>
        <w:spacing w:after="0" w:line="240" w:lineRule="auto"/>
        <w:rPr>
          <w:rFonts w:cs="Calibri"/>
          <w:sz w:val="28"/>
          <w:szCs w:val="28"/>
        </w:rPr>
      </w:pPr>
      <w:r w:rsidRPr="00A33CBD">
        <w:rPr>
          <w:rFonts w:cs="Calibri"/>
          <w:i/>
          <w:iCs/>
          <w:sz w:val="28"/>
          <w:szCs w:val="28"/>
        </w:rPr>
        <w:t>Typ</w:t>
      </w:r>
      <w:r w:rsidR="00D22E45" w:rsidRPr="00A33CBD">
        <w:rPr>
          <w:rFonts w:cs="Calibri"/>
          <w:i/>
          <w:iCs/>
          <w:sz w:val="28"/>
          <w:szCs w:val="28"/>
        </w:rPr>
        <w:t>e I reaction</w:t>
      </w:r>
      <w:r w:rsidRPr="00A33CBD">
        <w:rPr>
          <w:rFonts w:cs="Calibri"/>
          <w:i/>
          <w:iCs/>
          <w:sz w:val="28"/>
          <w:szCs w:val="28"/>
        </w:rPr>
        <w:t>:</w:t>
      </w:r>
      <w:r w:rsidRPr="00FB5F1C">
        <w:rPr>
          <w:rFonts w:cs="Calibri"/>
          <w:sz w:val="28"/>
          <w:szCs w:val="28"/>
        </w:rPr>
        <w:t xml:space="preserve"> </w:t>
      </w:r>
      <w:r w:rsidR="009F7223" w:rsidRPr="00FB5F1C">
        <w:rPr>
          <w:rFonts w:cs="Calibri"/>
          <w:sz w:val="28"/>
          <w:szCs w:val="28"/>
        </w:rPr>
        <w:t xml:space="preserve">occur in patients with borderline leprosy (BT, BB, BL), the reaction represent an </w:t>
      </w:r>
      <w:r w:rsidRPr="00FB5F1C">
        <w:rPr>
          <w:rFonts w:cs="Calibri"/>
          <w:sz w:val="28"/>
          <w:szCs w:val="28"/>
        </w:rPr>
        <w:t xml:space="preserve">increase in cell-mediated (type IV) immunity with flaring </w:t>
      </w:r>
      <w:r w:rsidR="003B1BC3" w:rsidRPr="00FB5F1C">
        <w:rPr>
          <w:rFonts w:cs="Calibri"/>
          <w:sz w:val="28"/>
          <w:szCs w:val="28"/>
        </w:rPr>
        <w:t xml:space="preserve">(swelling and tenderness) </w:t>
      </w:r>
      <w:r w:rsidRPr="00FB5F1C">
        <w:rPr>
          <w:rFonts w:cs="Calibri"/>
          <w:sz w:val="28"/>
          <w:szCs w:val="28"/>
        </w:rPr>
        <w:t xml:space="preserve">of </w:t>
      </w:r>
      <w:r w:rsidR="003B1BC3" w:rsidRPr="00FB5F1C">
        <w:rPr>
          <w:rFonts w:cs="Calibri"/>
          <w:sz w:val="28"/>
          <w:szCs w:val="28"/>
        </w:rPr>
        <w:t xml:space="preserve">existing </w:t>
      </w:r>
      <w:r w:rsidRPr="00FB5F1C">
        <w:rPr>
          <w:rFonts w:cs="Calibri"/>
          <w:sz w:val="28"/>
          <w:szCs w:val="28"/>
        </w:rPr>
        <w:t xml:space="preserve">nerve or skin </w:t>
      </w:r>
      <w:r w:rsidR="003B1BC3" w:rsidRPr="00FB5F1C">
        <w:rPr>
          <w:rFonts w:cs="Calibri"/>
          <w:sz w:val="28"/>
          <w:szCs w:val="28"/>
        </w:rPr>
        <w:t>lesions</w:t>
      </w:r>
      <w:r w:rsidRPr="00FB5F1C">
        <w:rPr>
          <w:rFonts w:cs="Calibri"/>
          <w:sz w:val="28"/>
          <w:szCs w:val="28"/>
        </w:rPr>
        <w:t xml:space="preserve">. </w:t>
      </w:r>
      <w:r w:rsidR="00D22E45" w:rsidRPr="00FB5F1C">
        <w:rPr>
          <w:rFonts w:cs="Calibri"/>
          <w:sz w:val="28"/>
          <w:szCs w:val="28"/>
        </w:rPr>
        <w:t>There is no systemic symptoms. T</w:t>
      </w:r>
      <w:r w:rsidR="00982CC2" w:rsidRPr="00FB5F1C">
        <w:rPr>
          <w:rFonts w:cs="Calibri"/>
          <w:sz w:val="28"/>
          <w:szCs w:val="28"/>
        </w:rPr>
        <w:t xml:space="preserve">ype one reaction </w:t>
      </w:r>
      <w:r w:rsidR="00D22E45" w:rsidRPr="00FB5F1C">
        <w:rPr>
          <w:rFonts w:cs="Calibri"/>
          <w:sz w:val="28"/>
          <w:szCs w:val="28"/>
        </w:rPr>
        <w:t xml:space="preserve">is </w:t>
      </w:r>
      <w:r w:rsidR="00982CC2" w:rsidRPr="00FB5F1C">
        <w:rPr>
          <w:rFonts w:cs="Calibri"/>
          <w:sz w:val="28"/>
          <w:szCs w:val="28"/>
        </w:rPr>
        <w:t>an emergency.</w:t>
      </w:r>
      <w:r w:rsidR="00D22E45" w:rsidRPr="00FB5F1C">
        <w:rPr>
          <w:rFonts w:cs="Calibri"/>
          <w:sz w:val="28"/>
          <w:szCs w:val="28"/>
        </w:rPr>
        <w:t xml:space="preserve"> </w:t>
      </w:r>
      <w:r w:rsidRPr="00FB5F1C">
        <w:rPr>
          <w:rFonts w:cs="Calibri"/>
          <w:sz w:val="28"/>
          <w:szCs w:val="28"/>
        </w:rPr>
        <w:t>T</w:t>
      </w:r>
      <w:r w:rsidR="009F7223" w:rsidRPr="00FB5F1C">
        <w:rPr>
          <w:rFonts w:cs="Calibri"/>
          <w:sz w:val="28"/>
          <w:szCs w:val="28"/>
        </w:rPr>
        <w:t xml:space="preserve">reated by </w:t>
      </w:r>
      <w:r w:rsidRPr="00FB5F1C">
        <w:rPr>
          <w:rFonts w:cs="Calibri"/>
          <w:sz w:val="28"/>
          <w:szCs w:val="28"/>
        </w:rPr>
        <w:t>systemic corticosteroid (prednisone 20-60 mg daily).</w:t>
      </w:r>
    </w:p>
    <w:p w:rsidR="00A33CBD" w:rsidRPr="00FB5F1C" w:rsidRDefault="00A33CBD" w:rsidP="003B1BC3">
      <w:pPr>
        <w:widowControl w:val="0"/>
        <w:autoSpaceDE w:val="0"/>
        <w:autoSpaceDN w:val="0"/>
        <w:adjustRightInd w:val="0"/>
        <w:spacing w:after="0" w:line="240" w:lineRule="auto"/>
        <w:rPr>
          <w:rFonts w:cs="Calibri"/>
          <w:sz w:val="28"/>
          <w:szCs w:val="28"/>
        </w:rPr>
      </w:pPr>
    </w:p>
    <w:p w:rsidR="00461E7C" w:rsidRPr="00FB5F1C" w:rsidRDefault="00461E7C" w:rsidP="003B1BC3">
      <w:pPr>
        <w:widowControl w:val="0"/>
        <w:autoSpaceDE w:val="0"/>
        <w:autoSpaceDN w:val="0"/>
        <w:adjustRightInd w:val="0"/>
        <w:spacing w:after="0" w:line="240" w:lineRule="auto"/>
        <w:rPr>
          <w:rFonts w:cs="Calibri"/>
          <w:sz w:val="28"/>
          <w:szCs w:val="28"/>
        </w:rPr>
      </w:pPr>
      <w:r w:rsidRPr="00A33CBD">
        <w:rPr>
          <w:rFonts w:cs="Calibri"/>
          <w:i/>
          <w:iCs/>
          <w:sz w:val="28"/>
          <w:szCs w:val="28"/>
        </w:rPr>
        <w:t xml:space="preserve">Type II reaction </w:t>
      </w:r>
      <w:r w:rsidR="00982CC2" w:rsidRPr="00A33CBD">
        <w:rPr>
          <w:rFonts w:cs="Calibri"/>
          <w:i/>
          <w:iCs/>
          <w:sz w:val="28"/>
          <w:szCs w:val="28"/>
        </w:rPr>
        <w:t>(Erythema nodosum leprosum):</w:t>
      </w:r>
      <w:r w:rsidR="00982CC2" w:rsidRPr="00FB5F1C">
        <w:rPr>
          <w:rFonts w:cs="Calibri"/>
          <w:sz w:val="28"/>
          <w:szCs w:val="28"/>
        </w:rPr>
        <w:t xml:space="preserve"> occurs </w:t>
      </w:r>
      <w:r w:rsidR="003B1BC3" w:rsidRPr="00FB5F1C">
        <w:rPr>
          <w:rFonts w:cs="Calibri"/>
          <w:sz w:val="28"/>
          <w:szCs w:val="28"/>
        </w:rPr>
        <w:t xml:space="preserve">in </w:t>
      </w:r>
      <w:r w:rsidR="00982CC2" w:rsidRPr="00FB5F1C">
        <w:rPr>
          <w:rFonts w:cs="Calibri"/>
          <w:sz w:val="28"/>
          <w:szCs w:val="28"/>
        </w:rPr>
        <w:t xml:space="preserve">patients </w:t>
      </w:r>
      <w:r w:rsidR="003B1BC3" w:rsidRPr="00FB5F1C">
        <w:rPr>
          <w:rFonts w:cs="Calibri"/>
          <w:sz w:val="28"/>
          <w:szCs w:val="28"/>
        </w:rPr>
        <w:t xml:space="preserve">with </w:t>
      </w:r>
      <w:r w:rsidR="00982CC2" w:rsidRPr="00FB5F1C">
        <w:rPr>
          <w:rFonts w:cs="Calibri"/>
          <w:sz w:val="28"/>
          <w:szCs w:val="28"/>
        </w:rPr>
        <w:t xml:space="preserve">LL and BL. </w:t>
      </w:r>
      <w:bookmarkStart w:id="0" w:name="OLE_LINK1"/>
      <w:bookmarkStart w:id="1" w:name="OLE_LINK2"/>
      <w:r w:rsidR="00982CC2" w:rsidRPr="00FB5F1C">
        <w:rPr>
          <w:rFonts w:cs="Calibri"/>
          <w:sz w:val="28"/>
          <w:szCs w:val="28"/>
        </w:rPr>
        <w:t>It is due to an increase</w:t>
      </w:r>
      <w:r w:rsidRPr="00FB5F1C">
        <w:rPr>
          <w:rFonts w:cs="Calibri"/>
          <w:sz w:val="28"/>
          <w:szCs w:val="28"/>
        </w:rPr>
        <w:t xml:space="preserve"> in circulating immune complexes with vasculitis.</w:t>
      </w:r>
      <w:bookmarkEnd w:id="0"/>
      <w:bookmarkEnd w:id="1"/>
      <w:r w:rsidR="00D22E45" w:rsidRPr="00FB5F1C">
        <w:rPr>
          <w:rFonts w:cs="Calibri"/>
          <w:sz w:val="28"/>
          <w:szCs w:val="28"/>
        </w:rPr>
        <w:t xml:space="preserve"> It </w:t>
      </w:r>
      <w:r w:rsidR="003B1BC3" w:rsidRPr="00FB5F1C">
        <w:rPr>
          <w:rFonts w:cs="Calibri"/>
          <w:sz w:val="28"/>
          <w:szCs w:val="28"/>
        </w:rPr>
        <w:t xml:space="preserve">is </w:t>
      </w:r>
      <w:r w:rsidR="00D22E45" w:rsidRPr="00FB5F1C">
        <w:rPr>
          <w:rFonts w:cs="Calibri"/>
          <w:sz w:val="28"/>
          <w:szCs w:val="28"/>
        </w:rPr>
        <w:t xml:space="preserve">characterized by systemic symptoms (fever, myalgias, arthralgias, anorexia). Skin lesions are erythematous nodules occur widely. </w:t>
      </w:r>
      <w:r w:rsidR="003B1BC3" w:rsidRPr="00FB5F1C">
        <w:rPr>
          <w:rFonts w:cs="Calibri"/>
          <w:sz w:val="28"/>
          <w:szCs w:val="28"/>
        </w:rPr>
        <w:t xml:space="preserve">Existing leprosy lesions are not involved. </w:t>
      </w:r>
      <w:r w:rsidR="00D22E45" w:rsidRPr="00FB5F1C">
        <w:rPr>
          <w:rFonts w:cs="Calibri"/>
          <w:sz w:val="28"/>
          <w:szCs w:val="28"/>
        </w:rPr>
        <w:t>Treatment is by systemic corticosteroids with or without clofazimine.</w:t>
      </w:r>
    </w:p>
    <w:p w:rsidR="00B84781" w:rsidRPr="00FB5F1C" w:rsidRDefault="00B84781" w:rsidP="003B1BC3">
      <w:pPr>
        <w:widowControl w:val="0"/>
        <w:autoSpaceDE w:val="0"/>
        <w:autoSpaceDN w:val="0"/>
        <w:adjustRightInd w:val="0"/>
        <w:spacing w:after="0" w:line="240" w:lineRule="auto"/>
        <w:rPr>
          <w:rFonts w:cs="Calibri"/>
          <w:sz w:val="28"/>
          <w:szCs w:val="28"/>
        </w:rPr>
      </w:pPr>
    </w:p>
    <w:p w:rsidR="00461E7C" w:rsidRPr="00FB5F1C" w:rsidRDefault="00B84781" w:rsidP="008F773C">
      <w:pPr>
        <w:widowControl w:val="0"/>
        <w:autoSpaceDE w:val="0"/>
        <w:autoSpaceDN w:val="0"/>
        <w:adjustRightInd w:val="0"/>
        <w:spacing w:after="0" w:line="240" w:lineRule="auto"/>
        <w:rPr>
          <w:rFonts w:cs="Calibri"/>
          <w:sz w:val="28"/>
          <w:szCs w:val="28"/>
        </w:rPr>
      </w:pPr>
      <w:r w:rsidRPr="00FB5F1C">
        <w:rPr>
          <w:rFonts w:cs="Calibri"/>
          <w:b/>
          <w:bCs/>
          <w:sz w:val="28"/>
          <w:szCs w:val="28"/>
        </w:rPr>
        <w:t>Abbreviations:</w:t>
      </w:r>
      <w:r w:rsidRPr="00FB5F1C">
        <w:rPr>
          <w:rFonts w:cs="Calibri"/>
          <w:sz w:val="28"/>
          <w:szCs w:val="28"/>
        </w:rPr>
        <w:t xml:space="preserve"> PCR: polymerase chain reaction; BT: borderline tuberculoid; BB: borderline; BL: borderline lepromatous; LL: lepromatous</w:t>
      </w:r>
      <w:r w:rsidR="008F773C" w:rsidRPr="00FB5F1C">
        <w:rPr>
          <w:rFonts w:cs="Calibri"/>
          <w:sz w:val="28"/>
          <w:szCs w:val="28"/>
        </w:rPr>
        <w:t>; TT: tuberculoid.</w:t>
      </w:r>
    </w:p>
    <w:p w:rsidR="00B84781" w:rsidRPr="00FB5F1C" w:rsidRDefault="00B84781">
      <w:pPr>
        <w:widowControl w:val="0"/>
        <w:autoSpaceDE w:val="0"/>
        <w:autoSpaceDN w:val="0"/>
        <w:adjustRightInd w:val="0"/>
        <w:spacing w:after="0" w:line="240" w:lineRule="auto"/>
        <w:rPr>
          <w:rFonts w:cs="Calibri"/>
          <w:b/>
          <w:bCs/>
          <w:sz w:val="28"/>
          <w:szCs w:val="28"/>
        </w:rPr>
      </w:pPr>
    </w:p>
    <w:p w:rsidR="00461E7C" w:rsidRPr="00FB5F1C" w:rsidRDefault="00461E7C">
      <w:pPr>
        <w:widowControl w:val="0"/>
        <w:autoSpaceDE w:val="0"/>
        <w:autoSpaceDN w:val="0"/>
        <w:adjustRightInd w:val="0"/>
        <w:spacing w:after="0" w:line="240" w:lineRule="auto"/>
        <w:rPr>
          <w:rFonts w:cs="Calibri"/>
          <w:b/>
          <w:bCs/>
          <w:sz w:val="28"/>
          <w:szCs w:val="28"/>
        </w:rPr>
      </w:pPr>
      <w:r w:rsidRPr="00FB5F1C">
        <w:rPr>
          <w:rFonts w:cs="Calibri"/>
          <w:b/>
          <w:bCs/>
          <w:sz w:val="28"/>
          <w:szCs w:val="28"/>
        </w:rPr>
        <w:t>Reference</w:t>
      </w:r>
      <w:r w:rsidR="00787070" w:rsidRPr="00FB5F1C">
        <w:rPr>
          <w:rFonts w:cs="Calibri"/>
          <w:b/>
          <w:bCs/>
          <w:sz w:val="28"/>
          <w:szCs w:val="28"/>
        </w:rPr>
        <w:t>s</w:t>
      </w:r>
      <w:r w:rsidRPr="00FB5F1C">
        <w:rPr>
          <w:rFonts w:cs="Calibri"/>
          <w:b/>
          <w:bCs/>
          <w:sz w:val="28"/>
          <w:szCs w:val="28"/>
        </w:rPr>
        <w:t>:</w:t>
      </w:r>
    </w:p>
    <w:p w:rsidR="00461E7C" w:rsidRPr="00FB5F1C" w:rsidRDefault="00D271A3" w:rsidP="00D271A3">
      <w:pPr>
        <w:widowControl w:val="0"/>
        <w:numPr>
          <w:ilvl w:val="0"/>
          <w:numId w:val="2"/>
        </w:numPr>
        <w:autoSpaceDE w:val="0"/>
        <w:autoSpaceDN w:val="0"/>
        <w:adjustRightInd w:val="0"/>
        <w:spacing w:after="0" w:line="240" w:lineRule="auto"/>
        <w:ind w:left="284" w:hanging="284"/>
        <w:rPr>
          <w:rFonts w:cs="Calibri"/>
          <w:sz w:val="28"/>
          <w:szCs w:val="28"/>
        </w:rPr>
      </w:pPr>
      <w:r w:rsidRPr="00FB5F1C">
        <w:rPr>
          <w:rFonts w:cs="Calibri"/>
          <w:sz w:val="28"/>
          <w:szCs w:val="28"/>
        </w:rPr>
        <w:t>Dermatology. Sterry W, Paus R &amp;Burgdorf W. 6</w:t>
      </w:r>
      <w:r w:rsidRPr="00FB5F1C">
        <w:rPr>
          <w:rFonts w:cs="Calibri"/>
          <w:sz w:val="28"/>
          <w:szCs w:val="28"/>
          <w:vertAlign w:val="superscript"/>
        </w:rPr>
        <w:t>th</w:t>
      </w:r>
      <w:r w:rsidRPr="00FB5F1C">
        <w:rPr>
          <w:rFonts w:cs="Calibri"/>
          <w:sz w:val="28"/>
          <w:szCs w:val="28"/>
        </w:rPr>
        <w:t xml:space="preserve"> edition,</w:t>
      </w:r>
      <w:r w:rsidR="00461E7C" w:rsidRPr="00FB5F1C">
        <w:rPr>
          <w:rFonts w:cs="Calibri"/>
          <w:sz w:val="28"/>
          <w:szCs w:val="28"/>
        </w:rPr>
        <w:t xml:space="preserve"> </w:t>
      </w:r>
      <w:r w:rsidRPr="00FB5F1C">
        <w:rPr>
          <w:rFonts w:cs="Calibri"/>
          <w:sz w:val="28"/>
          <w:szCs w:val="28"/>
        </w:rPr>
        <w:t xml:space="preserve">2006, </w:t>
      </w:r>
      <w:r w:rsidR="00461E7C" w:rsidRPr="00FB5F1C">
        <w:rPr>
          <w:rFonts w:cs="Calibri"/>
          <w:sz w:val="28"/>
          <w:szCs w:val="28"/>
        </w:rPr>
        <w:t>Georg Thieme Verlag</w:t>
      </w:r>
      <w:r w:rsidRPr="00FB5F1C">
        <w:rPr>
          <w:rFonts w:cs="Calibri"/>
          <w:sz w:val="28"/>
          <w:szCs w:val="28"/>
        </w:rPr>
        <w:t xml:space="preserve"> KG, Stuttgart, Germany</w:t>
      </w:r>
      <w:r w:rsidR="00461E7C" w:rsidRPr="00FB5F1C">
        <w:rPr>
          <w:rFonts w:cs="Calibri"/>
          <w:sz w:val="28"/>
          <w:szCs w:val="28"/>
        </w:rPr>
        <w:t>.</w:t>
      </w:r>
    </w:p>
    <w:p w:rsidR="003B1BC3" w:rsidRPr="00FB5F1C" w:rsidRDefault="003B1BC3" w:rsidP="000A7F9B">
      <w:pPr>
        <w:widowControl w:val="0"/>
        <w:numPr>
          <w:ilvl w:val="0"/>
          <w:numId w:val="2"/>
        </w:numPr>
        <w:autoSpaceDE w:val="0"/>
        <w:autoSpaceDN w:val="0"/>
        <w:adjustRightInd w:val="0"/>
        <w:spacing w:after="0" w:line="240" w:lineRule="auto"/>
        <w:ind w:left="284" w:hanging="284"/>
        <w:rPr>
          <w:rFonts w:cs="Calibri"/>
          <w:sz w:val="28"/>
          <w:szCs w:val="28"/>
        </w:rPr>
      </w:pPr>
      <w:r w:rsidRPr="00FB5F1C">
        <w:rPr>
          <w:rFonts w:cs="Calibri"/>
          <w:sz w:val="28"/>
          <w:szCs w:val="28"/>
        </w:rPr>
        <w:t xml:space="preserve">Clinical Dermatology. Andrew’s Diseases </w:t>
      </w:r>
      <w:r w:rsidR="00B828EA" w:rsidRPr="00FB5F1C">
        <w:rPr>
          <w:rFonts w:cs="Calibri"/>
          <w:sz w:val="28"/>
          <w:szCs w:val="28"/>
        </w:rPr>
        <w:t>of</w:t>
      </w:r>
      <w:r w:rsidRPr="00FB5F1C">
        <w:rPr>
          <w:rFonts w:cs="Calibri"/>
          <w:sz w:val="28"/>
          <w:szCs w:val="28"/>
        </w:rPr>
        <w:t xml:space="preserve"> </w:t>
      </w:r>
      <w:bookmarkStart w:id="2" w:name="_GoBack"/>
      <w:bookmarkEnd w:id="2"/>
      <w:r w:rsidR="00B828EA" w:rsidRPr="00FB5F1C">
        <w:rPr>
          <w:rFonts w:cs="Calibri"/>
          <w:sz w:val="28"/>
          <w:szCs w:val="28"/>
        </w:rPr>
        <w:t>the</w:t>
      </w:r>
      <w:r w:rsidRPr="00FB5F1C">
        <w:rPr>
          <w:rFonts w:cs="Calibri"/>
          <w:sz w:val="28"/>
          <w:szCs w:val="28"/>
        </w:rPr>
        <w:t xml:space="preserve"> Skin. James WD, Berger TG &amp; Elston DM.</w:t>
      </w:r>
      <w:r w:rsidR="00F36F4E" w:rsidRPr="00FB5F1C">
        <w:rPr>
          <w:rFonts w:cs="Calibri"/>
          <w:sz w:val="28"/>
          <w:szCs w:val="28"/>
        </w:rPr>
        <w:t xml:space="preserve"> 1</w:t>
      </w:r>
      <w:r w:rsidR="000A7F9B" w:rsidRPr="00FB5F1C">
        <w:rPr>
          <w:rFonts w:cs="Calibri"/>
          <w:sz w:val="28"/>
          <w:szCs w:val="28"/>
        </w:rPr>
        <w:t>1</w:t>
      </w:r>
      <w:r w:rsidR="00F36F4E" w:rsidRPr="00FB5F1C">
        <w:rPr>
          <w:rFonts w:cs="Calibri"/>
          <w:sz w:val="28"/>
          <w:szCs w:val="28"/>
          <w:vertAlign w:val="superscript"/>
        </w:rPr>
        <w:t>th</w:t>
      </w:r>
      <w:r w:rsidR="00F36F4E" w:rsidRPr="00FB5F1C">
        <w:rPr>
          <w:rFonts w:cs="Calibri"/>
          <w:sz w:val="28"/>
          <w:szCs w:val="28"/>
        </w:rPr>
        <w:t xml:space="preserve"> edition, 20</w:t>
      </w:r>
      <w:r w:rsidR="000A7F9B" w:rsidRPr="00FB5F1C">
        <w:rPr>
          <w:rFonts w:cs="Calibri"/>
          <w:sz w:val="28"/>
          <w:szCs w:val="28"/>
        </w:rPr>
        <w:t>11</w:t>
      </w:r>
      <w:r w:rsidR="00F36F4E" w:rsidRPr="00FB5F1C">
        <w:rPr>
          <w:rFonts w:cs="Calibri"/>
          <w:sz w:val="28"/>
          <w:szCs w:val="28"/>
        </w:rPr>
        <w:t>, Elsevier Inc.</w:t>
      </w:r>
      <w:r w:rsidR="00D271A3" w:rsidRPr="00FB5F1C">
        <w:rPr>
          <w:rFonts w:cs="Calibri"/>
          <w:sz w:val="28"/>
          <w:szCs w:val="28"/>
        </w:rPr>
        <w:t xml:space="preserve"> Philadelphia, USA.</w:t>
      </w:r>
    </w:p>
    <w:sectPr w:rsidR="003B1BC3" w:rsidRPr="00FB5F1C" w:rsidSect="00FB5F1C">
      <w:headerReference w:type="default" r:id="rId8"/>
      <w:footerReference w:type="default" r:id="rId9"/>
      <w:headerReference w:type="first" r:id="rId10"/>
      <w:footerReference w:type="first" r:id="rId11"/>
      <w:pgSz w:w="11907" w:h="16839" w:code="9"/>
      <w:pgMar w:top="851" w:right="616" w:bottom="851" w:left="567"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11" w:rsidRDefault="00085611" w:rsidP="00FB5F1C">
      <w:pPr>
        <w:spacing w:after="0" w:line="240" w:lineRule="auto"/>
      </w:pPr>
      <w:r>
        <w:separator/>
      </w:r>
    </w:p>
  </w:endnote>
  <w:endnote w:type="continuationSeparator" w:id="0">
    <w:p w:rsidR="00085611" w:rsidRDefault="00085611" w:rsidP="00FB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1C" w:rsidRPr="00DE1228" w:rsidRDefault="00FB5F1C">
    <w:pPr>
      <w:pStyle w:val="Footer"/>
      <w:jc w:val="center"/>
      <w:rPr>
        <w:sz w:val="28"/>
        <w:szCs w:val="28"/>
      </w:rPr>
    </w:pPr>
    <w:r w:rsidRPr="00DE1228">
      <w:rPr>
        <w:sz w:val="28"/>
        <w:szCs w:val="28"/>
      </w:rPr>
      <w:fldChar w:fldCharType="begin"/>
    </w:r>
    <w:r w:rsidRPr="00DE1228">
      <w:rPr>
        <w:sz w:val="28"/>
        <w:szCs w:val="28"/>
      </w:rPr>
      <w:instrText xml:space="preserve"> PAGE   \* MERGEFORMAT </w:instrText>
    </w:r>
    <w:r w:rsidRPr="00DE1228">
      <w:rPr>
        <w:sz w:val="28"/>
        <w:szCs w:val="28"/>
      </w:rPr>
      <w:fldChar w:fldCharType="separate"/>
    </w:r>
    <w:r w:rsidR="00B828EA">
      <w:rPr>
        <w:noProof/>
        <w:sz w:val="28"/>
        <w:szCs w:val="28"/>
      </w:rPr>
      <w:t>3</w:t>
    </w:r>
    <w:r w:rsidRPr="00DE1228">
      <w:rPr>
        <w:noProof/>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8160"/>
      <w:docPartObj>
        <w:docPartGallery w:val="Page Numbers (Bottom of Page)"/>
        <w:docPartUnique/>
      </w:docPartObj>
    </w:sdtPr>
    <w:sdtEndPr/>
    <w:sdtContent>
      <w:p w:rsidR="00DE1228" w:rsidRDefault="00DE1228" w:rsidP="00DE1228">
        <w:pPr>
          <w:pStyle w:val="Footer"/>
          <w:jc w:val="center"/>
        </w:pPr>
        <w:r w:rsidRPr="00DE1228">
          <w:rPr>
            <w:sz w:val="28"/>
            <w:szCs w:val="28"/>
          </w:rPr>
          <w:fldChar w:fldCharType="begin"/>
        </w:r>
        <w:r w:rsidRPr="00DE1228">
          <w:rPr>
            <w:sz w:val="28"/>
            <w:szCs w:val="28"/>
          </w:rPr>
          <w:instrText xml:space="preserve"> PAGE   \* MERGEFORMAT </w:instrText>
        </w:r>
        <w:r w:rsidRPr="00DE1228">
          <w:rPr>
            <w:sz w:val="28"/>
            <w:szCs w:val="28"/>
          </w:rPr>
          <w:fldChar w:fldCharType="separate"/>
        </w:r>
        <w:r w:rsidR="00B828EA">
          <w:rPr>
            <w:noProof/>
            <w:sz w:val="28"/>
            <w:szCs w:val="28"/>
          </w:rPr>
          <w:t>1</w:t>
        </w:r>
        <w:r w:rsidRPr="00DE1228">
          <w:rPr>
            <w:noProof/>
            <w:sz w:val="28"/>
            <w:szCs w:val="28"/>
          </w:rPr>
          <w:fldChar w:fldCharType="end"/>
        </w:r>
      </w:p>
      <w:p w:rsidR="00DE1228" w:rsidRDefault="00085611">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11" w:rsidRDefault="00085611" w:rsidP="00FB5F1C">
      <w:pPr>
        <w:spacing w:after="0" w:line="240" w:lineRule="auto"/>
      </w:pPr>
      <w:r>
        <w:separator/>
      </w:r>
    </w:p>
  </w:footnote>
  <w:footnote w:type="continuationSeparator" w:id="0">
    <w:p w:rsidR="00085611" w:rsidRDefault="00085611" w:rsidP="00FB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1C" w:rsidRPr="00FB5F1C" w:rsidRDefault="00FB5F1C" w:rsidP="00BB0353">
    <w:pPr>
      <w:pStyle w:val="Header"/>
      <w:rPr>
        <w:sz w:val="24"/>
      </w:rPr>
    </w:pPr>
    <w:r w:rsidRPr="00FB5F1C">
      <w:rPr>
        <w:sz w:val="24"/>
      </w:rPr>
      <w:t>Leprosy</w:t>
    </w:r>
    <w:r>
      <w:rPr>
        <w:sz w:val="24"/>
      </w:rPr>
      <w:t>, 201</w:t>
    </w:r>
    <w:r w:rsidR="00BB0353">
      <w:rPr>
        <w:sz w:val="24"/>
      </w:rPr>
      <w:t>5</w:t>
    </w:r>
    <w:r>
      <w:rPr>
        <w:sz w:val="24"/>
      </w:rPr>
      <w:t>-201</w:t>
    </w:r>
    <w:r w:rsidR="00BB0353">
      <w:rPr>
        <w:sz w:val="24"/>
      </w:rPr>
      <w:t xml:space="preserve">6                     </w:t>
    </w:r>
    <w:r>
      <w:rPr>
        <w:sz w:val="24"/>
      </w:rPr>
      <w:t xml:space="preserve">         </w:t>
    </w:r>
    <w:r w:rsidR="00806A0F">
      <w:rPr>
        <w:sz w:val="24"/>
      </w:rPr>
      <w:t xml:space="preserve">                        </w:t>
    </w:r>
    <w:r>
      <w:rPr>
        <w:sz w:val="24"/>
      </w:rPr>
      <w:t xml:space="preserve">              </w:t>
    </w:r>
    <w:r w:rsidR="00806A0F">
      <w:rPr>
        <w:sz w:val="24"/>
      </w:rPr>
      <w:t xml:space="preserve">                                          </w:t>
    </w:r>
    <w:r>
      <w:rPr>
        <w:sz w:val="24"/>
      </w:rPr>
      <w:t xml:space="preserve">     Dr. Salam Altemimi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228" w:rsidRDefault="00DE1228" w:rsidP="00BB0353">
    <w:pPr>
      <w:pStyle w:val="Header"/>
    </w:pPr>
    <w:r>
      <w:t>Leprosy, 201</w:t>
    </w:r>
    <w:r w:rsidR="00B828EA">
      <w:t>6</w:t>
    </w:r>
    <w:r>
      <w:t>-201</w:t>
    </w:r>
    <w:r w:rsidR="00B828EA">
      <w:t>7</w:t>
    </w:r>
    <w:r>
      <w:t xml:space="preserve">                                     </w:t>
    </w:r>
    <w:r w:rsidR="00BB0353">
      <w:t xml:space="preserve">                            </w:t>
    </w:r>
    <w:r>
      <w:t xml:space="preserve">                                                                          Dr. Salam Altemimi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2ED11A"/>
    <w:lvl w:ilvl="0">
      <w:numFmt w:val="bullet"/>
      <w:lvlText w:val="*"/>
      <w:lvlJc w:val="left"/>
    </w:lvl>
  </w:abstractNum>
  <w:abstractNum w:abstractNumId="1" w15:restartNumberingAfterBreak="0">
    <w:nsid w:val="00F73AD7"/>
    <w:multiLevelType w:val="hybridMultilevel"/>
    <w:tmpl w:val="11484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770B0"/>
    <w:multiLevelType w:val="hybridMultilevel"/>
    <w:tmpl w:val="DEEE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D22E92"/>
    <w:multiLevelType w:val="hybridMultilevel"/>
    <w:tmpl w:val="B59E0514"/>
    <w:lvl w:ilvl="0" w:tplc="1308859E">
      <w:start w:val="1"/>
      <w:numFmt w:val="bullet"/>
      <w:lvlText w:val=""/>
      <w:lvlJc w:val="left"/>
      <w:pPr>
        <w:tabs>
          <w:tab w:val="num" w:pos="720"/>
        </w:tabs>
        <w:ind w:left="720" w:hanging="360"/>
      </w:pPr>
      <w:rPr>
        <w:rFonts w:ascii="Wingdings 2" w:hAnsi="Wingdings 2" w:hint="default"/>
      </w:rPr>
    </w:lvl>
    <w:lvl w:ilvl="1" w:tplc="7348318C" w:tentative="1">
      <w:start w:val="1"/>
      <w:numFmt w:val="bullet"/>
      <w:lvlText w:val=""/>
      <w:lvlJc w:val="left"/>
      <w:pPr>
        <w:tabs>
          <w:tab w:val="num" w:pos="1440"/>
        </w:tabs>
        <w:ind w:left="1440" w:hanging="360"/>
      </w:pPr>
      <w:rPr>
        <w:rFonts w:ascii="Wingdings 2" w:hAnsi="Wingdings 2" w:hint="default"/>
      </w:rPr>
    </w:lvl>
    <w:lvl w:ilvl="2" w:tplc="1BCCE5DE" w:tentative="1">
      <w:start w:val="1"/>
      <w:numFmt w:val="bullet"/>
      <w:lvlText w:val=""/>
      <w:lvlJc w:val="left"/>
      <w:pPr>
        <w:tabs>
          <w:tab w:val="num" w:pos="2160"/>
        </w:tabs>
        <w:ind w:left="2160" w:hanging="360"/>
      </w:pPr>
      <w:rPr>
        <w:rFonts w:ascii="Wingdings 2" w:hAnsi="Wingdings 2" w:hint="default"/>
      </w:rPr>
    </w:lvl>
    <w:lvl w:ilvl="3" w:tplc="0362154E" w:tentative="1">
      <w:start w:val="1"/>
      <w:numFmt w:val="bullet"/>
      <w:lvlText w:val=""/>
      <w:lvlJc w:val="left"/>
      <w:pPr>
        <w:tabs>
          <w:tab w:val="num" w:pos="2880"/>
        </w:tabs>
        <w:ind w:left="2880" w:hanging="360"/>
      </w:pPr>
      <w:rPr>
        <w:rFonts w:ascii="Wingdings 2" w:hAnsi="Wingdings 2" w:hint="default"/>
      </w:rPr>
    </w:lvl>
    <w:lvl w:ilvl="4" w:tplc="9664F2F4" w:tentative="1">
      <w:start w:val="1"/>
      <w:numFmt w:val="bullet"/>
      <w:lvlText w:val=""/>
      <w:lvlJc w:val="left"/>
      <w:pPr>
        <w:tabs>
          <w:tab w:val="num" w:pos="3600"/>
        </w:tabs>
        <w:ind w:left="3600" w:hanging="360"/>
      </w:pPr>
      <w:rPr>
        <w:rFonts w:ascii="Wingdings 2" w:hAnsi="Wingdings 2" w:hint="default"/>
      </w:rPr>
    </w:lvl>
    <w:lvl w:ilvl="5" w:tplc="FF74C212" w:tentative="1">
      <w:start w:val="1"/>
      <w:numFmt w:val="bullet"/>
      <w:lvlText w:val=""/>
      <w:lvlJc w:val="left"/>
      <w:pPr>
        <w:tabs>
          <w:tab w:val="num" w:pos="4320"/>
        </w:tabs>
        <w:ind w:left="4320" w:hanging="360"/>
      </w:pPr>
      <w:rPr>
        <w:rFonts w:ascii="Wingdings 2" w:hAnsi="Wingdings 2" w:hint="default"/>
      </w:rPr>
    </w:lvl>
    <w:lvl w:ilvl="6" w:tplc="A9C6967C" w:tentative="1">
      <w:start w:val="1"/>
      <w:numFmt w:val="bullet"/>
      <w:lvlText w:val=""/>
      <w:lvlJc w:val="left"/>
      <w:pPr>
        <w:tabs>
          <w:tab w:val="num" w:pos="5040"/>
        </w:tabs>
        <w:ind w:left="5040" w:hanging="360"/>
      </w:pPr>
      <w:rPr>
        <w:rFonts w:ascii="Wingdings 2" w:hAnsi="Wingdings 2" w:hint="default"/>
      </w:rPr>
    </w:lvl>
    <w:lvl w:ilvl="7" w:tplc="B3A2E18A" w:tentative="1">
      <w:start w:val="1"/>
      <w:numFmt w:val="bullet"/>
      <w:lvlText w:val=""/>
      <w:lvlJc w:val="left"/>
      <w:pPr>
        <w:tabs>
          <w:tab w:val="num" w:pos="5760"/>
        </w:tabs>
        <w:ind w:left="5760" w:hanging="360"/>
      </w:pPr>
      <w:rPr>
        <w:rFonts w:ascii="Wingdings 2" w:hAnsi="Wingdings 2" w:hint="default"/>
      </w:rPr>
    </w:lvl>
    <w:lvl w:ilvl="8" w:tplc="22FCA9A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749209C"/>
    <w:multiLevelType w:val="hybridMultilevel"/>
    <w:tmpl w:val="904C1604"/>
    <w:lvl w:ilvl="0" w:tplc="D6DE91A6">
      <w:start w:val="1"/>
      <w:numFmt w:val="bullet"/>
      <w:lvlText w:val=""/>
      <w:lvlJc w:val="left"/>
      <w:pPr>
        <w:tabs>
          <w:tab w:val="num" w:pos="720"/>
        </w:tabs>
        <w:ind w:left="720" w:hanging="360"/>
      </w:pPr>
      <w:rPr>
        <w:rFonts w:ascii="Wingdings 2" w:hAnsi="Wingdings 2" w:hint="default"/>
      </w:rPr>
    </w:lvl>
    <w:lvl w:ilvl="1" w:tplc="2180AFE2" w:tentative="1">
      <w:start w:val="1"/>
      <w:numFmt w:val="bullet"/>
      <w:lvlText w:val=""/>
      <w:lvlJc w:val="left"/>
      <w:pPr>
        <w:tabs>
          <w:tab w:val="num" w:pos="1440"/>
        </w:tabs>
        <w:ind w:left="1440" w:hanging="360"/>
      </w:pPr>
      <w:rPr>
        <w:rFonts w:ascii="Wingdings 2" w:hAnsi="Wingdings 2" w:hint="default"/>
      </w:rPr>
    </w:lvl>
    <w:lvl w:ilvl="2" w:tplc="DDFEF1BC" w:tentative="1">
      <w:start w:val="1"/>
      <w:numFmt w:val="bullet"/>
      <w:lvlText w:val=""/>
      <w:lvlJc w:val="left"/>
      <w:pPr>
        <w:tabs>
          <w:tab w:val="num" w:pos="2160"/>
        </w:tabs>
        <w:ind w:left="2160" w:hanging="360"/>
      </w:pPr>
      <w:rPr>
        <w:rFonts w:ascii="Wingdings 2" w:hAnsi="Wingdings 2" w:hint="default"/>
      </w:rPr>
    </w:lvl>
    <w:lvl w:ilvl="3" w:tplc="62165F5C" w:tentative="1">
      <w:start w:val="1"/>
      <w:numFmt w:val="bullet"/>
      <w:lvlText w:val=""/>
      <w:lvlJc w:val="left"/>
      <w:pPr>
        <w:tabs>
          <w:tab w:val="num" w:pos="2880"/>
        </w:tabs>
        <w:ind w:left="2880" w:hanging="360"/>
      </w:pPr>
      <w:rPr>
        <w:rFonts w:ascii="Wingdings 2" w:hAnsi="Wingdings 2" w:hint="default"/>
      </w:rPr>
    </w:lvl>
    <w:lvl w:ilvl="4" w:tplc="BB30B7D8" w:tentative="1">
      <w:start w:val="1"/>
      <w:numFmt w:val="bullet"/>
      <w:lvlText w:val=""/>
      <w:lvlJc w:val="left"/>
      <w:pPr>
        <w:tabs>
          <w:tab w:val="num" w:pos="3600"/>
        </w:tabs>
        <w:ind w:left="3600" w:hanging="360"/>
      </w:pPr>
      <w:rPr>
        <w:rFonts w:ascii="Wingdings 2" w:hAnsi="Wingdings 2" w:hint="default"/>
      </w:rPr>
    </w:lvl>
    <w:lvl w:ilvl="5" w:tplc="682A8A6C" w:tentative="1">
      <w:start w:val="1"/>
      <w:numFmt w:val="bullet"/>
      <w:lvlText w:val=""/>
      <w:lvlJc w:val="left"/>
      <w:pPr>
        <w:tabs>
          <w:tab w:val="num" w:pos="4320"/>
        </w:tabs>
        <w:ind w:left="4320" w:hanging="360"/>
      </w:pPr>
      <w:rPr>
        <w:rFonts w:ascii="Wingdings 2" w:hAnsi="Wingdings 2" w:hint="default"/>
      </w:rPr>
    </w:lvl>
    <w:lvl w:ilvl="6" w:tplc="F96E83AC" w:tentative="1">
      <w:start w:val="1"/>
      <w:numFmt w:val="bullet"/>
      <w:lvlText w:val=""/>
      <w:lvlJc w:val="left"/>
      <w:pPr>
        <w:tabs>
          <w:tab w:val="num" w:pos="5040"/>
        </w:tabs>
        <w:ind w:left="5040" w:hanging="360"/>
      </w:pPr>
      <w:rPr>
        <w:rFonts w:ascii="Wingdings 2" w:hAnsi="Wingdings 2" w:hint="default"/>
      </w:rPr>
    </w:lvl>
    <w:lvl w:ilvl="7" w:tplc="DDEADC40" w:tentative="1">
      <w:start w:val="1"/>
      <w:numFmt w:val="bullet"/>
      <w:lvlText w:val=""/>
      <w:lvlJc w:val="left"/>
      <w:pPr>
        <w:tabs>
          <w:tab w:val="num" w:pos="5760"/>
        </w:tabs>
        <w:ind w:left="5760" w:hanging="360"/>
      </w:pPr>
      <w:rPr>
        <w:rFonts w:ascii="Wingdings 2" w:hAnsi="Wingdings 2" w:hint="default"/>
      </w:rPr>
    </w:lvl>
    <w:lvl w:ilvl="8" w:tplc="1B96CA9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210152C"/>
    <w:multiLevelType w:val="hybridMultilevel"/>
    <w:tmpl w:val="D826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7C"/>
    <w:rsid w:val="00085611"/>
    <w:rsid w:val="000A7F9B"/>
    <w:rsid w:val="000D13EB"/>
    <w:rsid w:val="00181323"/>
    <w:rsid w:val="001A1CF9"/>
    <w:rsid w:val="00292352"/>
    <w:rsid w:val="002B031B"/>
    <w:rsid w:val="00304FD3"/>
    <w:rsid w:val="003B1BC3"/>
    <w:rsid w:val="003B4AF2"/>
    <w:rsid w:val="00461E7C"/>
    <w:rsid w:val="006104A2"/>
    <w:rsid w:val="00735C22"/>
    <w:rsid w:val="00750EC1"/>
    <w:rsid w:val="00752D2F"/>
    <w:rsid w:val="00762E22"/>
    <w:rsid w:val="00787070"/>
    <w:rsid w:val="007A4EB7"/>
    <w:rsid w:val="007D7CF4"/>
    <w:rsid w:val="00806A0F"/>
    <w:rsid w:val="008F773C"/>
    <w:rsid w:val="00982CC2"/>
    <w:rsid w:val="009D4D5F"/>
    <w:rsid w:val="009F7223"/>
    <w:rsid w:val="00A33CBD"/>
    <w:rsid w:val="00A83318"/>
    <w:rsid w:val="00AD1E2F"/>
    <w:rsid w:val="00B31223"/>
    <w:rsid w:val="00B828EA"/>
    <w:rsid w:val="00B84781"/>
    <w:rsid w:val="00B84988"/>
    <w:rsid w:val="00BB0353"/>
    <w:rsid w:val="00C76586"/>
    <w:rsid w:val="00C952EC"/>
    <w:rsid w:val="00D22E45"/>
    <w:rsid w:val="00D271A3"/>
    <w:rsid w:val="00D9428A"/>
    <w:rsid w:val="00DE1228"/>
    <w:rsid w:val="00E7626F"/>
    <w:rsid w:val="00EF4AF3"/>
    <w:rsid w:val="00F36F4E"/>
    <w:rsid w:val="00FB5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22DEF"/>
  <w14:defaultImageDpi w14:val="96"/>
  <w15:docId w15:val="{2432DE36-AC28-42EA-984B-71A1D23B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F1C"/>
    <w:pPr>
      <w:tabs>
        <w:tab w:val="center" w:pos="4320"/>
        <w:tab w:val="right" w:pos="8640"/>
      </w:tabs>
    </w:pPr>
  </w:style>
  <w:style w:type="character" w:customStyle="1" w:styleId="HeaderChar">
    <w:name w:val="Header Char"/>
    <w:link w:val="Header"/>
    <w:uiPriority w:val="99"/>
    <w:rsid w:val="00FB5F1C"/>
    <w:rPr>
      <w:rFonts w:cs="Arial"/>
    </w:rPr>
  </w:style>
  <w:style w:type="paragraph" w:styleId="Footer">
    <w:name w:val="footer"/>
    <w:basedOn w:val="Normal"/>
    <w:link w:val="FooterChar"/>
    <w:uiPriority w:val="99"/>
    <w:unhideWhenUsed/>
    <w:rsid w:val="00FB5F1C"/>
    <w:pPr>
      <w:tabs>
        <w:tab w:val="center" w:pos="4320"/>
        <w:tab w:val="right" w:pos="8640"/>
      </w:tabs>
    </w:pPr>
  </w:style>
  <w:style w:type="character" w:customStyle="1" w:styleId="FooterChar">
    <w:name w:val="Footer Char"/>
    <w:link w:val="Footer"/>
    <w:uiPriority w:val="99"/>
    <w:rsid w:val="00FB5F1C"/>
    <w:rPr>
      <w:rFonts w:cs="Arial"/>
    </w:rPr>
  </w:style>
  <w:style w:type="paragraph" w:styleId="BalloonText">
    <w:name w:val="Balloon Text"/>
    <w:basedOn w:val="Normal"/>
    <w:link w:val="BalloonTextChar"/>
    <w:uiPriority w:val="99"/>
    <w:semiHidden/>
    <w:unhideWhenUsed/>
    <w:rsid w:val="00FB5F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5F1C"/>
    <w:rPr>
      <w:rFonts w:ascii="Tahoma" w:hAnsi="Tahoma" w:cs="Tahoma"/>
      <w:sz w:val="16"/>
      <w:szCs w:val="16"/>
    </w:rPr>
  </w:style>
  <w:style w:type="paragraph" w:styleId="ListParagraph">
    <w:name w:val="List Paragraph"/>
    <w:basedOn w:val="Normal"/>
    <w:uiPriority w:val="34"/>
    <w:qFormat/>
    <w:rsid w:val="00AD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865730">
      <w:bodyDiv w:val="1"/>
      <w:marLeft w:val="0"/>
      <w:marRight w:val="0"/>
      <w:marTop w:val="0"/>
      <w:marBottom w:val="0"/>
      <w:divBdr>
        <w:top w:val="none" w:sz="0" w:space="0" w:color="auto"/>
        <w:left w:val="none" w:sz="0" w:space="0" w:color="auto"/>
        <w:bottom w:val="none" w:sz="0" w:space="0" w:color="auto"/>
        <w:right w:val="none" w:sz="0" w:space="0" w:color="auto"/>
      </w:divBdr>
      <w:divsChild>
        <w:div w:id="453016167">
          <w:marLeft w:val="706"/>
          <w:marRight w:val="0"/>
          <w:marTop w:val="144"/>
          <w:marBottom w:val="0"/>
          <w:divBdr>
            <w:top w:val="none" w:sz="0" w:space="0" w:color="auto"/>
            <w:left w:val="none" w:sz="0" w:space="0" w:color="auto"/>
            <w:bottom w:val="none" w:sz="0" w:space="0" w:color="auto"/>
            <w:right w:val="none" w:sz="0" w:space="0" w:color="auto"/>
          </w:divBdr>
        </w:div>
        <w:div w:id="1015037707">
          <w:marLeft w:val="706"/>
          <w:marRight w:val="0"/>
          <w:marTop w:val="144"/>
          <w:marBottom w:val="0"/>
          <w:divBdr>
            <w:top w:val="none" w:sz="0" w:space="0" w:color="auto"/>
            <w:left w:val="none" w:sz="0" w:space="0" w:color="auto"/>
            <w:bottom w:val="none" w:sz="0" w:space="0" w:color="auto"/>
            <w:right w:val="none" w:sz="0" w:space="0" w:color="auto"/>
          </w:divBdr>
        </w:div>
      </w:divsChild>
    </w:div>
    <w:div w:id="14751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12894">
          <w:marLeft w:val="706"/>
          <w:marRight w:val="0"/>
          <w:marTop w:val="144"/>
          <w:marBottom w:val="0"/>
          <w:divBdr>
            <w:top w:val="none" w:sz="0" w:space="0" w:color="auto"/>
            <w:left w:val="none" w:sz="0" w:space="0" w:color="auto"/>
            <w:bottom w:val="none" w:sz="0" w:space="0" w:color="auto"/>
            <w:right w:val="none" w:sz="0" w:space="0" w:color="auto"/>
          </w:divBdr>
        </w:div>
        <w:div w:id="477649798">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F0CF-5381-46D7-890C-2E439135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Salam Al-Temimi</dc:creator>
  <cp:lastModifiedBy>Salam</cp:lastModifiedBy>
  <cp:revision>9</cp:revision>
  <dcterms:created xsi:type="dcterms:W3CDTF">2013-09-27T16:34:00Z</dcterms:created>
  <dcterms:modified xsi:type="dcterms:W3CDTF">2016-09-30T05:42:00Z</dcterms:modified>
</cp:coreProperties>
</file>