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2" w:rsidRPr="00561727" w:rsidRDefault="007A33D2" w:rsidP="00561727">
      <w:pPr>
        <w:pStyle w:val="a3"/>
        <w:spacing w:before="0" w:beforeAutospacing="0" w:after="0" w:afterAutospacing="0" w:line="276" w:lineRule="auto"/>
        <w:rPr>
          <w:rStyle w:val="a4"/>
          <w:b/>
          <w:bCs/>
          <w:i w:val="0"/>
          <w:iCs w:val="0"/>
          <w:sz w:val="40"/>
          <w:szCs w:val="40"/>
        </w:rPr>
      </w:pPr>
      <w:r w:rsidRPr="00561727">
        <w:rPr>
          <w:rStyle w:val="a4"/>
          <w:b/>
          <w:bCs/>
          <w:i w:val="0"/>
          <w:iCs w:val="0"/>
          <w:sz w:val="40"/>
          <w:szCs w:val="40"/>
        </w:rPr>
        <w:t xml:space="preserve">                                       Parasitology </w:t>
      </w:r>
    </w:p>
    <w:p w:rsidR="002E5431" w:rsidRDefault="007A33D2" w:rsidP="00A16066">
      <w:pPr>
        <w:pStyle w:val="a3"/>
        <w:spacing w:before="0" w:beforeAutospacing="0" w:after="0" w:afterAutospacing="0"/>
        <w:rPr>
          <w:b/>
          <w:bCs/>
          <w:sz w:val="36"/>
          <w:szCs w:val="36"/>
        </w:rPr>
      </w:pPr>
      <w:r w:rsidRPr="00561727">
        <w:rPr>
          <w:rStyle w:val="a4"/>
          <w:b/>
          <w:bCs/>
          <w:sz w:val="40"/>
          <w:szCs w:val="40"/>
        </w:rPr>
        <w:t xml:space="preserve">  </w:t>
      </w:r>
      <w:r w:rsidRPr="00561727">
        <w:rPr>
          <w:b/>
          <w:bCs/>
          <w:sz w:val="40"/>
          <w:szCs w:val="40"/>
        </w:rPr>
        <w:t xml:space="preserve">Lecture </w:t>
      </w:r>
      <w:r w:rsidR="00C12B6D" w:rsidRPr="00561727">
        <w:rPr>
          <w:b/>
          <w:bCs/>
          <w:sz w:val="40"/>
          <w:szCs w:val="40"/>
        </w:rPr>
        <w:t>13</w:t>
      </w:r>
      <w:r w:rsidRPr="00561727">
        <w:rPr>
          <w:rStyle w:val="a4"/>
          <w:b/>
          <w:bCs/>
          <w:sz w:val="40"/>
          <w:szCs w:val="40"/>
        </w:rPr>
        <w:t xml:space="preserve">         </w:t>
      </w:r>
      <w:r w:rsidR="00561727">
        <w:rPr>
          <w:rStyle w:val="a4"/>
          <w:b/>
          <w:bCs/>
          <w:sz w:val="40"/>
          <w:szCs w:val="40"/>
        </w:rPr>
        <w:t xml:space="preserve">    </w:t>
      </w:r>
      <w:r w:rsidRPr="00561727">
        <w:rPr>
          <w:rStyle w:val="a4"/>
          <w:b/>
          <w:bCs/>
          <w:sz w:val="40"/>
          <w:szCs w:val="40"/>
        </w:rPr>
        <w:t xml:space="preserve"> </w:t>
      </w:r>
      <w:r w:rsidRPr="00561727">
        <w:rPr>
          <w:b/>
          <w:bCs/>
          <w:sz w:val="40"/>
          <w:szCs w:val="40"/>
        </w:rPr>
        <w:t xml:space="preserve">Protozoa                     </w:t>
      </w:r>
      <w:r w:rsidR="00351DF3">
        <w:rPr>
          <w:b/>
          <w:bCs/>
          <w:sz w:val="40"/>
          <w:szCs w:val="40"/>
        </w:rPr>
        <w:t>2</w:t>
      </w:r>
      <w:r w:rsidR="00A16066">
        <w:rPr>
          <w:b/>
          <w:bCs/>
          <w:sz w:val="40"/>
          <w:szCs w:val="40"/>
        </w:rPr>
        <w:t>7</w:t>
      </w:r>
      <w:bookmarkStart w:id="0" w:name="_GoBack"/>
      <w:bookmarkEnd w:id="0"/>
      <w:r w:rsidRPr="00561727">
        <w:rPr>
          <w:b/>
          <w:bCs/>
          <w:sz w:val="40"/>
          <w:szCs w:val="40"/>
        </w:rPr>
        <w:t>.</w:t>
      </w:r>
      <w:r w:rsidR="00561727">
        <w:rPr>
          <w:b/>
          <w:bCs/>
          <w:sz w:val="40"/>
          <w:szCs w:val="40"/>
        </w:rPr>
        <w:t>3</w:t>
      </w:r>
      <w:r w:rsidRPr="00561727">
        <w:rPr>
          <w:b/>
          <w:bCs/>
          <w:sz w:val="40"/>
          <w:szCs w:val="40"/>
        </w:rPr>
        <w:t>.201</w:t>
      </w:r>
      <w:r w:rsidR="00351DF3">
        <w:rPr>
          <w:b/>
          <w:bCs/>
          <w:sz w:val="40"/>
          <w:szCs w:val="40"/>
        </w:rPr>
        <w:t>8</w:t>
      </w:r>
      <w:r w:rsidRPr="00561727">
        <w:rPr>
          <w:b/>
          <w:bCs/>
          <w:sz w:val="40"/>
          <w:szCs w:val="40"/>
        </w:rPr>
        <w:t xml:space="preserve">       </w:t>
      </w:r>
      <w:r w:rsidRPr="00561727">
        <w:rPr>
          <w:b/>
          <w:bCs/>
          <w:sz w:val="40"/>
          <w:szCs w:val="40"/>
          <w:rtl/>
        </w:rPr>
        <w:t xml:space="preserve">د. </w:t>
      </w:r>
      <w:r w:rsidR="00351DF3">
        <w:rPr>
          <w:rFonts w:hint="cs"/>
          <w:b/>
          <w:bCs/>
          <w:sz w:val="40"/>
          <w:szCs w:val="40"/>
          <w:rtl/>
        </w:rPr>
        <w:t>وسام</w:t>
      </w:r>
      <w:r w:rsidRPr="00561727">
        <w:rPr>
          <w:b/>
          <w:bCs/>
          <w:sz w:val="40"/>
          <w:szCs w:val="40"/>
          <w:rtl/>
        </w:rPr>
        <w:t xml:space="preserve"> </w:t>
      </w:r>
      <w:r w:rsidRPr="00561727">
        <w:rPr>
          <w:b/>
          <w:bCs/>
          <w:sz w:val="40"/>
          <w:szCs w:val="40"/>
        </w:rPr>
        <w:t xml:space="preserve">   </w:t>
      </w:r>
      <w:bookmarkStart w:id="1" w:name="bh"/>
    </w:p>
    <w:p w:rsidR="002E5431" w:rsidRDefault="002E5431" w:rsidP="002E5431">
      <w:pPr>
        <w:pStyle w:val="a3"/>
        <w:spacing w:before="0" w:beforeAutospacing="0" w:after="0" w:afterAutospacing="0"/>
        <w:rPr>
          <w:b/>
          <w:bCs/>
          <w:sz w:val="36"/>
          <w:szCs w:val="36"/>
        </w:rPr>
      </w:pPr>
    </w:p>
    <w:p w:rsidR="00561727" w:rsidRPr="00561727" w:rsidRDefault="00561727" w:rsidP="002E5431">
      <w:pPr>
        <w:pStyle w:val="a3"/>
        <w:spacing w:before="0" w:beforeAutospacing="0" w:after="0" w:afterAutospacing="0"/>
        <w:rPr>
          <w:b/>
          <w:bCs/>
          <w:sz w:val="40"/>
          <w:szCs w:val="40"/>
        </w:rPr>
      </w:pPr>
      <w:proofErr w:type="spellStart"/>
      <w:r w:rsidRPr="00561727">
        <w:rPr>
          <w:b/>
          <w:bCs/>
          <w:sz w:val="36"/>
          <w:szCs w:val="36"/>
        </w:rPr>
        <w:t>Microsporidia</w:t>
      </w:r>
      <w:proofErr w:type="spellEnd"/>
      <w:r w:rsidRPr="00561727">
        <w:rPr>
          <w:b/>
          <w:bCs/>
          <w:sz w:val="36"/>
          <w:szCs w:val="36"/>
        </w:rPr>
        <w:t xml:space="preserve"> (</w:t>
      </w:r>
      <w:proofErr w:type="spellStart"/>
      <w:r w:rsidRPr="00561727">
        <w:rPr>
          <w:b/>
          <w:bCs/>
          <w:sz w:val="36"/>
          <w:szCs w:val="36"/>
        </w:rPr>
        <w:t>Microspordiosis</w:t>
      </w:r>
      <w:proofErr w:type="spellEnd"/>
      <w:r w:rsidRPr="00561727">
        <w:rPr>
          <w:b/>
          <w:bCs/>
          <w:sz w:val="36"/>
          <w:szCs w:val="36"/>
        </w:rPr>
        <w:t xml:space="preserve">)  </w:t>
      </w:r>
    </w:p>
    <w:p w:rsidR="00561727" w:rsidRPr="00561727" w:rsidRDefault="00561727" w:rsidP="00561727">
      <w:pPr>
        <w:pStyle w:val="a3"/>
        <w:numPr>
          <w:ilvl w:val="0"/>
          <w:numId w:val="9"/>
        </w:numPr>
        <w:spacing w:before="0" w:beforeAutospacing="0" w:after="0" w:afterAutospacing="0"/>
        <w:ind w:left="709"/>
        <w:rPr>
          <w:sz w:val="28"/>
          <w:szCs w:val="28"/>
          <w:lang w:bidi="ar-IQ"/>
        </w:rPr>
      </w:pPr>
      <w:r w:rsidRPr="00561727">
        <w:rPr>
          <w:sz w:val="28"/>
          <w:szCs w:val="28"/>
        </w:rPr>
        <w:t xml:space="preserve">The term </w:t>
      </w:r>
      <w:proofErr w:type="spellStart"/>
      <w:r w:rsidRPr="00561727">
        <w:rPr>
          <w:sz w:val="28"/>
          <w:szCs w:val="28"/>
        </w:rPr>
        <w:t>microsporidia</w:t>
      </w:r>
      <w:proofErr w:type="spellEnd"/>
      <w:r w:rsidRPr="00561727">
        <w:rPr>
          <w:sz w:val="28"/>
          <w:szCs w:val="28"/>
        </w:rPr>
        <w:t xml:space="preserve"> is also used as a general nomenclature for the obligate intracellular parasites belonging to the Kingdom: protozoa, phylum </w:t>
      </w:r>
      <w:proofErr w:type="spellStart"/>
      <w:r w:rsidRPr="00561727">
        <w:rPr>
          <w:sz w:val="28"/>
          <w:szCs w:val="28"/>
        </w:rPr>
        <w:t>Microsporidia</w:t>
      </w:r>
      <w:proofErr w:type="spellEnd"/>
      <w:r w:rsidRPr="00561727">
        <w:rPr>
          <w:sz w:val="28"/>
          <w:szCs w:val="28"/>
        </w:rPr>
        <w:t xml:space="preserve">.  Previously, they were grouped with </w:t>
      </w:r>
      <w:proofErr w:type="spellStart"/>
      <w:r w:rsidRPr="00561727">
        <w:rPr>
          <w:sz w:val="28"/>
          <w:szCs w:val="28"/>
        </w:rPr>
        <w:t>Sporozoa</w:t>
      </w:r>
      <w:proofErr w:type="spellEnd"/>
      <w:r w:rsidRPr="00561727">
        <w:rPr>
          <w:sz w:val="28"/>
          <w:szCs w:val="28"/>
        </w:rPr>
        <w:t>.</w:t>
      </w:r>
    </w:p>
    <w:p w:rsidR="00561727" w:rsidRPr="00561727" w:rsidRDefault="00561727" w:rsidP="00561727">
      <w:pPr>
        <w:pStyle w:val="a3"/>
        <w:numPr>
          <w:ilvl w:val="0"/>
          <w:numId w:val="9"/>
        </w:numPr>
        <w:spacing w:line="276" w:lineRule="auto"/>
        <w:ind w:left="709"/>
        <w:rPr>
          <w:sz w:val="28"/>
          <w:szCs w:val="28"/>
          <w:rtl/>
          <w:lang w:bidi="ar-IQ"/>
        </w:rPr>
      </w:pPr>
      <w:r w:rsidRPr="00561727">
        <w:rPr>
          <w:sz w:val="28"/>
          <w:szCs w:val="28"/>
        </w:rPr>
        <w:t>They are obligate intracellular</w:t>
      </w:r>
      <w:r w:rsidRPr="00561727">
        <w:rPr>
          <w:color w:val="000000" w:themeColor="text1"/>
          <w:sz w:val="28"/>
          <w:szCs w:val="28"/>
        </w:rPr>
        <w:t xml:space="preserve">, </w:t>
      </w:r>
      <w:hyperlink r:id="rId6" w:history="1">
        <w:r w:rsidRPr="00561727">
          <w:rPr>
            <w:rStyle w:val="Hyperlink"/>
            <w:rFonts w:ascii="Times New Roman" w:hAnsi="Times New Roman"/>
            <w:color w:val="000000" w:themeColor="text1"/>
            <w:sz w:val="28"/>
            <w:szCs w:val="28"/>
          </w:rPr>
          <w:t>spore</w:t>
        </w:r>
      </w:hyperlink>
      <w:r w:rsidRPr="00561727">
        <w:rPr>
          <w:sz w:val="28"/>
          <w:szCs w:val="28"/>
        </w:rPr>
        <w:t>-</w:t>
      </w:r>
      <w:r w:rsidRPr="00561727">
        <w:rPr>
          <w:color w:val="000000" w:themeColor="text1"/>
          <w:sz w:val="28"/>
          <w:szCs w:val="28"/>
        </w:rPr>
        <w:t xml:space="preserve">forming </w:t>
      </w:r>
      <w:hyperlink r:id="rId7" w:history="1">
        <w:r w:rsidRPr="00561727">
          <w:rPr>
            <w:rStyle w:val="Hyperlink"/>
            <w:rFonts w:ascii="Times New Roman" w:hAnsi="Times New Roman"/>
            <w:color w:val="000000" w:themeColor="text1"/>
            <w:sz w:val="28"/>
            <w:szCs w:val="28"/>
          </w:rPr>
          <w:t>unicellular</w:t>
        </w:r>
      </w:hyperlink>
      <w:r w:rsidRPr="00561727">
        <w:rPr>
          <w:color w:val="000000" w:themeColor="text1"/>
          <w:sz w:val="28"/>
          <w:szCs w:val="28"/>
        </w:rPr>
        <w:t xml:space="preserve"> </w:t>
      </w:r>
      <w:hyperlink r:id="rId8" w:history="1">
        <w:r w:rsidRPr="00561727">
          <w:rPr>
            <w:rStyle w:val="Hyperlink"/>
            <w:rFonts w:ascii="Times New Roman" w:hAnsi="Times New Roman"/>
            <w:color w:val="000000" w:themeColor="text1"/>
            <w:sz w:val="28"/>
            <w:szCs w:val="28"/>
          </w:rPr>
          <w:t>parasites</w:t>
        </w:r>
      </w:hyperlink>
      <w:r w:rsidRPr="00561727">
        <w:rPr>
          <w:color w:val="000000" w:themeColor="text1"/>
          <w:sz w:val="28"/>
          <w:szCs w:val="28"/>
        </w:rPr>
        <w:t>.</w:t>
      </w:r>
    </w:p>
    <w:p w:rsidR="00561727" w:rsidRPr="00561727" w:rsidRDefault="00561727" w:rsidP="00561727">
      <w:pPr>
        <w:pStyle w:val="a3"/>
        <w:numPr>
          <w:ilvl w:val="0"/>
          <w:numId w:val="9"/>
        </w:numPr>
        <w:spacing w:line="276" w:lineRule="auto"/>
        <w:ind w:left="709"/>
        <w:rPr>
          <w:sz w:val="28"/>
          <w:szCs w:val="28"/>
        </w:rPr>
      </w:pPr>
      <w:r w:rsidRPr="00561727">
        <w:rPr>
          <w:sz w:val="28"/>
          <w:szCs w:val="28"/>
        </w:rPr>
        <w:t xml:space="preserve">More than 1,200 species belonging to 143 genera have been described as parasites infecting a wide range of vertebrate (domestic and wild animals) and invertebrate hosts.  </w:t>
      </w:r>
    </w:p>
    <w:p w:rsidR="00561727" w:rsidRPr="00561727" w:rsidRDefault="00561727" w:rsidP="00561727">
      <w:pPr>
        <w:pStyle w:val="a3"/>
        <w:numPr>
          <w:ilvl w:val="0"/>
          <w:numId w:val="9"/>
        </w:numPr>
        <w:spacing w:line="276" w:lineRule="auto"/>
        <w:rPr>
          <w:sz w:val="28"/>
          <w:szCs w:val="28"/>
        </w:rPr>
      </w:pPr>
      <w:proofErr w:type="spellStart"/>
      <w:r w:rsidRPr="00561727">
        <w:rPr>
          <w:sz w:val="28"/>
          <w:szCs w:val="28"/>
        </w:rPr>
        <w:t>Microsporidia</w:t>
      </w:r>
      <w:proofErr w:type="spellEnd"/>
      <w:r w:rsidRPr="00561727">
        <w:rPr>
          <w:sz w:val="28"/>
          <w:szCs w:val="28"/>
        </w:rPr>
        <w:t>, are characterized by the production of resistant spores that vary in size, depending on the species. </w:t>
      </w:r>
      <w:r w:rsidRPr="00561727">
        <w:rPr>
          <w:b/>
          <w:bCs/>
          <w:sz w:val="28"/>
          <w:szCs w:val="28"/>
        </w:rPr>
        <w:t xml:space="preserve">No </w:t>
      </w:r>
      <w:proofErr w:type="spellStart"/>
      <w:r w:rsidRPr="00561727">
        <w:rPr>
          <w:b/>
          <w:bCs/>
          <w:sz w:val="28"/>
          <w:szCs w:val="28"/>
        </w:rPr>
        <w:t>mitochondria</w:t>
      </w:r>
      <w:proofErr w:type="gramStart"/>
      <w:r w:rsidRPr="00561727">
        <w:rPr>
          <w:b/>
          <w:bCs/>
          <w:sz w:val="28"/>
          <w:szCs w:val="28"/>
        </w:rPr>
        <w:t>!may</w:t>
      </w:r>
      <w:proofErr w:type="spellEnd"/>
      <w:proofErr w:type="gramEnd"/>
      <w:r w:rsidRPr="00561727">
        <w:rPr>
          <w:b/>
          <w:bCs/>
          <w:sz w:val="28"/>
          <w:szCs w:val="28"/>
        </w:rPr>
        <w:t xml:space="preserve"> be closer to fungi than protozoa!</w:t>
      </w:r>
      <w:r w:rsidRPr="00561727">
        <w:rPr>
          <w:sz w:val="28"/>
          <w:szCs w:val="28"/>
        </w:rPr>
        <w:t xml:space="preserve"> </w:t>
      </w:r>
    </w:p>
    <w:p w:rsidR="00561727" w:rsidRPr="00561727" w:rsidRDefault="00561727" w:rsidP="00561727">
      <w:pPr>
        <w:pStyle w:val="a3"/>
        <w:numPr>
          <w:ilvl w:val="0"/>
          <w:numId w:val="9"/>
        </w:numPr>
        <w:spacing w:line="276" w:lineRule="auto"/>
        <w:rPr>
          <w:sz w:val="28"/>
          <w:szCs w:val="28"/>
        </w:rPr>
      </w:pPr>
      <w:r w:rsidRPr="00561727">
        <w:rPr>
          <w:sz w:val="28"/>
          <w:szCs w:val="28"/>
        </w:rPr>
        <w:t xml:space="preserve">They possess a unique organelle, the </w:t>
      </w:r>
      <w:r w:rsidRPr="00561727">
        <w:rPr>
          <w:b/>
          <w:bCs/>
          <w:sz w:val="28"/>
          <w:szCs w:val="28"/>
        </w:rPr>
        <w:t>polar tubule</w:t>
      </w:r>
      <w:r w:rsidRPr="00561727">
        <w:rPr>
          <w:sz w:val="28"/>
          <w:szCs w:val="28"/>
        </w:rPr>
        <w:t xml:space="preserve"> or </w:t>
      </w:r>
      <w:r w:rsidRPr="00561727">
        <w:rPr>
          <w:b/>
          <w:bCs/>
          <w:sz w:val="28"/>
          <w:szCs w:val="28"/>
        </w:rPr>
        <w:t>polar filament</w:t>
      </w:r>
      <w:r w:rsidRPr="00561727">
        <w:rPr>
          <w:sz w:val="28"/>
          <w:szCs w:val="28"/>
        </w:rPr>
        <w:t xml:space="preserve">, which is coiled inside the spore as demonstrated by its ultrastructure.  </w:t>
      </w:r>
    </w:p>
    <w:p w:rsidR="00561727" w:rsidRPr="00561727" w:rsidRDefault="00561727" w:rsidP="00561727">
      <w:pPr>
        <w:pStyle w:val="a3"/>
        <w:numPr>
          <w:ilvl w:val="0"/>
          <w:numId w:val="9"/>
        </w:numPr>
        <w:spacing w:line="276" w:lineRule="auto"/>
        <w:rPr>
          <w:sz w:val="28"/>
          <w:szCs w:val="28"/>
        </w:rPr>
      </w:pPr>
      <w:r w:rsidRPr="00561727">
        <w:rPr>
          <w:sz w:val="28"/>
          <w:szCs w:val="28"/>
        </w:rPr>
        <w:t xml:space="preserve">There are at least 15 </w:t>
      </w:r>
      <w:proofErr w:type="spellStart"/>
      <w:r w:rsidRPr="00561727">
        <w:rPr>
          <w:sz w:val="28"/>
          <w:szCs w:val="28"/>
        </w:rPr>
        <w:t>microsporidian</w:t>
      </w:r>
      <w:proofErr w:type="spellEnd"/>
      <w:r w:rsidRPr="00561727">
        <w:rPr>
          <w:sz w:val="28"/>
          <w:szCs w:val="28"/>
        </w:rPr>
        <w:t xml:space="preserve"> species that have been identified as human pathogens</w:t>
      </w:r>
    </w:p>
    <w:p w:rsidR="00561727" w:rsidRPr="00561727" w:rsidRDefault="00561727" w:rsidP="00561727">
      <w:pPr>
        <w:pStyle w:val="a3"/>
        <w:numPr>
          <w:ilvl w:val="0"/>
          <w:numId w:val="9"/>
        </w:numPr>
        <w:spacing w:line="276" w:lineRule="auto"/>
        <w:rPr>
          <w:sz w:val="28"/>
          <w:szCs w:val="28"/>
          <w:lang w:bidi="ar-IQ"/>
        </w:rPr>
      </w:pPr>
      <w:proofErr w:type="spellStart"/>
      <w:r w:rsidRPr="00561727">
        <w:rPr>
          <w:sz w:val="28"/>
          <w:szCs w:val="28"/>
        </w:rPr>
        <w:t>Microsporidia</w:t>
      </w:r>
      <w:proofErr w:type="spellEnd"/>
      <w:r w:rsidRPr="00561727">
        <w:rPr>
          <w:sz w:val="28"/>
          <w:szCs w:val="28"/>
        </w:rPr>
        <w:t xml:space="preserve"> have only recently been documented to parasite humans, and more research is needed to understand this infectious disease. </w:t>
      </w:r>
    </w:p>
    <w:p w:rsidR="00561727" w:rsidRPr="00561727" w:rsidRDefault="00561727" w:rsidP="00561727">
      <w:pPr>
        <w:pStyle w:val="a3"/>
        <w:numPr>
          <w:ilvl w:val="0"/>
          <w:numId w:val="9"/>
        </w:numPr>
        <w:spacing w:line="276" w:lineRule="auto"/>
        <w:rPr>
          <w:sz w:val="28"/>
          <w:szCs w:val="28"/>
          <w:lang w:bidi="ar-IQ"/>
        </w:rPr>
      </w:pPr>
      <w:r w:rsidRPr="00561727">
        <w:rPr>
          <w:sz w:val="28"/>
          <w:szCs w:val="28"/>
          <w:lang w:bidi="ar-IQ"/>
        </w:rPr>
        <w:t xml:space="preserve">Infection in humans, </w:t>
      </w:r>
      <w:proofErr w:type="spellStart"/>
      <w:r w:rsidRPr="00561727">
        <w:rPr>
          <w:sz w:val="28"/>
          <w:szCs w:val="28"/>
          <w:lang w:bidi="ar-IQ"/>
        </w:rPr>
        <w:t>Microsporidiosis</w:t>
      </w:r>
      <w:proofErr w:type="spellEnd"/>
      <w:r w:rsidRPr="00561727">
        <w:rPr>
          <w:sz w:val="28"/>
          <w:szCs w:val="28"/>
          <w:lang w:bidi="ar-IQ"/>
        </w:rPr>
        <w:t xml:space="preserve">, is primarily found in patients with compromised immune systems; especially those infected with HIV or have undergone organ transplants. </w:t>
      </w:r>
    </w:p>
    <w:p w:rsidR="00561727" w:rsidRPr="00561727" w:rsidRDefault="00561727" w:rsidP="00561727">
      <w:pPr>
        <w:pStyle w:val="a3"/>
        <w:numPr>
          <w:ilvl w:val="0"/>
          <w:numId w:val="9"/>
        </w:numPr>
        <w:spacing w:line="276" w:lineRule="auto"/>
        <w:rPr>
          <w:sz w:val="28"/>
          <w:szCs w:val="28"/>
          <w:rtl/>
          <w:lang w:bidi="ar-IQ"/>
        </w:rPr>
      </w:pPr>
      <w:r w:rsidRPr="00561727">
        <w:rPr>
          <w:sz w:val="28"/>
          <w:szCs w:val="28"/>
          <w:lang w:bidi="ar-IQ"/>
        </w:rPr>
        <w:t xml:space="preserve">Some species have also been known to parasite those with health immune systems. </w:t>
      </w:r>
    </w:p>
    <w:p w:rsidR="00561727" w:rsidRPr="00561727" w:rsidRDefault="00561727" w:rsidP="00561727">
      <w:pPr>
        <w:pStyle w:val="a3"/>
        <w:numPr>
          <w:ilvl w:val="0"/>
          <w:numId w:val="9"/>
        </w:numPr>
        <w:spacing w:line="276" w:lineRule="auto"/>
        <w:rPr>
          <w:sz w:val="28"/>
          <w:szCs w:val="28"/>
          <w:rtl/>
          <w:lang w:bidi="ar-IQ"/>
        </w:rPr>
      </w:pPr>
      <w:r w:rsidRPr="00561727">
        <w:rPr>
          <w:sz w:val="28"/>
          <w:szCs w:val="28"/>
          <w:lang w:bidi="ar-IQ"/>
        </w:rPr>
        <w:t xml:space="preserve">After infection they influence their hosts in various ways and all organs and tissues are invaded. </w:t>
      </w:r>
    </w:p>
    <w:p w:rsidR="00561727" w:rsidRPr="00561727" w:rsidRDefault="00561727" w:rsidP="00561727">
      <w:pPr>
        <w:pStyle w:val="a3"/>
        <w:numPr>
          <w:ilvl w:val="0"/>
          <w:numId w:val="9"/>
        </w:numPr>
        <w:spacing w:line="276" w:lineRule="auto"/>
        <w:rPr>
          <w:sz w:val="28"/>
          <w:szCs w:val="28"/>
          <w:lang w:bidi="ar-IQ"/>
        </w:rPr>
      </w:pPr>
      <w:r w:rsidRPr="00561727">
        <w:rPr>
          <w:sz w:val="28"/>
          <w:szCs w:val="28"/>
          <w:lang w:bidi="ar-IQ"/>
        </w:rPr>
        <w:t xml:space="preserve">Some species are lethal, and a few are used in biological control of insects. </w:t>
      </w:r>
    </w:p>
    <w:p w:rsidR="00561727" w:rsidRDefault="00561727" w:rsidP="00561727">
      <w:pPr>
        <w:pStyle w:val="a3"/>
        <w:numPr>
          <w:ilvl w:val="0"/>
          <w:numId w:val="9"/>
        </w:numPr>
        <w:spacing w:line="276" w:lineRule="auto"/>
        <w:rPr>
          <w:sz w:val="28"/>
          <w:szCs w:val="28"/>
        </w:rPr>
      </w:pPr>
      <w:r w:rsidRPr="00561727">
        <w:rPr>
          <w:sz w:val="28"/>
          <w:szCs w:val="28"/>
        </w:rPr>
        <w:t xml:space="preserve">Most </w:t>
      </w:r>
      <w:proofErr w:type="spellStart"/>
      <w:r w:rsidRPr="00561727">
        <w:rPr>
          <w:i/>
          <w:iCs/>
          <w:sz w:val="28"/>
          <w:szCs w:val="28"/>
        </w:rPr>
        <w:t>Microsporidia</w:t>
      </w:r>
      <w:proofErr w:type="spellEnd"/>
      <w:r w:rsidRPr="00561727">
        <w:rPr>
          <w:sz w:val="28"/>
          <w:szCs w:val="28"/>
        </w:rPr>
        <w:t xml:space="preserve"> develop in the cytoplasm, a few are surrounded by a </w:t>
      </w:r>
      <w:proofErr w:type="spellStart"/>
      <w:r w:rsidRPr="00561727">
        <w:rPr>
          <w:sz w:val="28"/>
          <w:szCs w:val="28"/>
        </w:rPr>
        <w:t>parasitophorous</w:t>
      </w:r>
      <w:proofErr w:type="spellEnd"/>
      <w:r w:rsidRPr="00561727">
        <w:rPr>
          <w:sz w:val="28"/>
          <w:szCs w:val="28"/>
        </w:rPr>
        <w:t xml:space="preserve"> vacuole. </w:t>
      </w:r>
    </w:p>
    <w:p w:rsidR="00561727" w:rsidRPr="00561727" w:rsidRDefault="00561727" w:rsidP="00561727">
      <w:pPr>
        <w:pStyle w:val="a3"/>
        <w:rPr>
          <w:sz w:val="28"/>
          <w:szCs w:val="28"/>
        </w:rPr>
      </w:pPr>
      <w:r w:rsidRPr="00561727">
        <w:rPr>
          <w:b/>
          <w:bCs/>
          <w:sz w:val="32"/>
          <w:szCs w:val="32"/>
        </w:rPr>
        <w:t xml:space="preserve">Morphology </w:t>
      </w:r>
    </w:p>
    <w:p w:rsidR="00561727" w:rsidRPr="00561727" w:rsidRDefault="00561727" w:rsidP="00561727">
      <w:pPr>
        <w:pStyle w:val="a3"/>
        <w:numPr>
          <w:ilvl w:val="0"/>
          <w:numId w:val="11"/>
        </w:numPr>
        <w:spacing w:before="0" w:beforeAutospacing="0" w:after="0" w:afterAutospacing="0"/>
        <w:rPr>
          <w:sz w:val="28"/>
          <w:szCs w:val="28"/>
          <w:rtl/>
          <w:lang w:bidi="ar-IQ"/>
        </w:rPr>
      </w:pPr>
      <w:proofErr w:type="spellStart"/>
      <w:r w:rsidRPr="00561727">
        <w:rPr>
          <w:sz w:val="28"/>
          <w:szCs w:val="28"/>
        </w:rPr>
        <w:t>Microsporidia</w:t>
      </w:r>
      <w:proofErr w:type="spellEnd"/>
      <w:r w:rsidRPr="00561727">
        <w:rPr>
          <w:sz w:val="28"/>
          <w:szCs w:val="28"/>
        </w:rPr>
        <w:t xml:space="preserve"> are primitive eukaryotes with well defined nuclei and plasma membrane, but lack some typical organelles found in more typical eukaryotes mainly mitochondria and they have 70S ribosomes, and have simple Golgi membranes. </w:t>
      </w:r>
    </w:p>
    <w:p w:rsidR="00561727" w:rsidRPr="00561727" w:rsidRDefault="00561727" w:rsidP="00561727">
      <w:pPr>
        <w:pStyle w:val="a3"/>
        <w:numPr>
          <w:ilvl w:val="0"/>
          <w:numId w:val="11"/>
        </w:numPr>
        <w:spacing w:line="276" w:lineRule="auto"/>
        <w:rPr>
          <w:sz w:val="28"/>
          <w:szCs w:val="28"/>
          <w:lang w:bidi="ar-IQ"/>
        </w:rPr>
      </w:pPr>
      <w:proofErr w:type="spellStart"/>
      <w:r w:rsidRPr="00561727">
        <w:rPr>
          <w:sz w:val="28"/>
          <w:szCs w:val="28"/>
        </w:rPr>
        <w:t>Microsporidia</w:t>
      </w:r>
      <w:proofErr w:type="spellEnd"/>
      <w:r w:rsidRPr="00561727">
        <w:rPr>
          <w:sz w:val="28"/>
          <w:szCs w:val="28"/>
        </w:rPr>
        <w:t xml:space="preserve"> spores are all round and oblong and those associated with human infection tend to be about 1-4 µm in size (often mistaken with bacteria). </w:t>
      </w:r>
    </w:p>
    <w:p w:rsidR="00561727" w:rsidRPr="00561727" w:rsidRDefault="00561727" w:rsidP="00561727">
      <w:pPr>
        <w:pStyle w:val="a3"/>
        <w:numPr>
          <w:ilvl w:val="0"/>
          <w:numId w:val="11"/>
        </w:numPr>
        <w:spacing w:line="276" w:lineRule="auto"/>
        <w:rPr>
          <w:sz w:val="28"/>
          <w:szCs w:val="28"/>
          <w:lang w:bidi="ar-IQ"/>
        </w:rPr>
      </w:pPr>
      <w:r w:rsidRPr="00561727">
        <w:rPr>
          <w:sz w:val="28"/>
          <w:szCs w:val="28"/>
          <w:lang w:bidi="ar-IQ"/>
        </w:rPr>
        <w:t xml:space="preserve">All have a characteristic coiled </w:t>
      </w:r>
      <w:r w:rsidRPr="00561727">
        <w:rPr>
          <w:b/>
          <w:bCs/>
          <w:sz w:val="28"/>
          <w:szCs w:val="28"/>
          <w:lang w:bidi="ar-IQ"/>
        </w:rPr>
        <w:t>polar tube</w:t>
      </w:r>
      <w:r w:rsidRPr="00561727">
        <w:rPr>
          <w:sz w:val="28"/>
          <w:szCs w:val="28"/>
          <w:lang w:bidi="ar-IQ"/>
        </w:rPr>
        <w:t xml:space="preserve">, </w:t>
      </w:r>
      <w:r w:rsidRPr="00561727">
        <w:rPr>
          <w:b/>
          <w:bCs/>
          <w:sz w:val="28"/>
          <w:szCs w:val="28"/>
          <w:lang w:bidi="ar-IQ"/>
        </w:rPr>
        <w:t>tubule or filament</w:t>
      </w:r>
      <w:r w:rsidRPr="00561727">
        <w:rPr>
          <w:sz w:val="28"/>
          <w:szCs w:val="28"/>
          <w:lang w:bidi="ar-IQ"/>
        </w:rPr>
        <w:t xml:space="preserve">, layered </w:t>
      </w:r>
      <w:proofErr w:type="spellStart"/>
      <w:r w:rsidRPr="00561727">
        <w:rPr>
          <w:b/>
          <w:bCs/>
          <w:sz w:val="28"/>
          <w:szCs w:val="28"/>
          <w:lang w:bidi="ar-IQ"/>
        </w:rPr>
        <w:t>polarplast</w:t>
      </w:r>
      <w:proofErr w:type="spellEnd"/>
      <w:r w:rsidRPr="00561727">
        <w:rPr>
          <w:sz w:val="28"/>
          <w:szCs w:val="28"/>
          <w:lang w:bidi="ar-IQ"/>
        </w:rPr>
        <w:t xml:space="preserve">, a posterior vacuole (thought to function as Golgi) and a protective exospore made of proteins and chitin. </w:t>
      </w:r>
    </w:p>
    <w:p w:rsidR="00561727" w:rsidRPr="00561727" w:rsidRDefault="00561727" w:rsidP="00561727">
      <w:pPr>
        <w:pStyle w:val="a3"/>
        <w:numPr>
          <w:ilvl w:val="0"/>
          <w:numId w:val="11"/>
        </w:numPr>
        <w:spacing w:line="276" w:lineRule="auto"/>
        <w:rPr>
          <w:sz w:val="28"/>
          <w:szCs w:val="28"/>
          <w:rtl/>
          <w:lang w:bidi="ar-IQ"/>
        </w:rPr>
      </w:pPr>
      <w:r w:rsidRPr="00561727">
        <w:rPr>
          <w:sz w:val="28"/>
          <w:szCs w:val="28"/>
          <w:lang w:bidi="ar-IQ"/>
        </w:rPr>
        <w:t xml:space="preserve">Chitin is responsible for the spores’ high environmental resistance. </w:t>
      </w:r>
    </w:p>
    <w:p w:rsidR="00561727" w:rsidRPr="00561727" w:rsidRDefault="00561727" w:rsidP="00561727">
      <w:pPr>
        <w:pStyle w:val="a3"/>
        <w:numPr>
          <w:ilvl w:val="0"/>
          <w:numId w:val="11"/>
        </w:numPr>
        <w:spacing w:line="276" w:lineRule="auto"/>
        <w:rPr>
          <w:sz w:val="28"/>
          <w:szCs w:val="28"/>
          <w:rtl/>
          <w:lang w:bidi="ar-IQ"/>
        </w:rPr>
      </w:pPr>
      <w:r w:rsidRPr="00561727">
        <w:rPr>
          <w:sz w:val="28"/>
          <w:szCs w:val="28"/>
          <w:lang w:bidi="ar-IQ"/>
        </w:rPr>
        <w:t xml:space="preserve">The spores stain poorly with </w:t>
      </w:r>
      <w:proofErr w:type="spellStart"/>
      <w:r w:rsidRPr="00561727">
        <w:rPr>
          <w:sz w:val="28"/>
          <w:szCs w:val="28"/>
          <w:lang w:bidi="ar-IQ"/>
        </w:rPr>
        <w:t>haematoxylin</w:t>
      </w:r>
      <w:proofErr w:type="spellEnd"/>
      <w:r w:rsidRPr="00561727">
        <w:rPr>
          <w:sz w:val="28"/>
          <w:szCs w:val="28"/>
          <w:lang w:bidi="ar-IQ"/>
        </w:rPr>
        <w:t xml:space="preserve"> and stained better with Gram, acid-fast, </w:t>
      </w:r>
      <w:proofErr w:type="spellStart"/>
      <w:r w:rsidRPr="00561727">
        <w:rPr>
          <w:sz w:val="28"/>
          <w:szCs w:val="28"/>
          <w:lang w:bidi="ar-IQ"/>
        </w:rPr>
        <w:t>Giemsa</w:t>
      </w:r>
      <w:proofErr w:type="spellEnd"/>
      <w:r w:rsidRPr="00561727">
        <w:rPr>
          <w:sz w:val="28"/>
          <w:szCs w:val="28"/>
          <w:lang w:bidi="ar-IQ"/>
        </w:rPr>
        <w:t xml:space="preserve"> or modified </w:t>
      </w:r>
      <w:proofErr w:type="spellStart"/>
      <w:r w:rsidRPr="00561727">
        <w:rPr>
          <w:sz w:val="28"/>
          <w:szCs w:val="28"/>
          <w:lang w:bidi="ar-IQ"/>
        </w:rPr>
        <w:t>trichome</w:t>
      </w:r>
      <w:proofErr w:type="spellEnd"/>
      <w:r w:rsidRPr="00561727">
        <w:rPr>
          <w:sz w:val="28"/>
          <w:szCs w:val="28"/>
          <w:lang w:bidi="ar-IQ"/>
        </w:rPr>
        <w:t xml:space="preserve"> stains. They are G +</w:t>
      </w:r>
      <w:proofErr w:type="spellStart"/>
      <w:r w:rsidRPr="00561727">
        <w:rPr>
          <w:sz w:val="28"/>
          <w:szCs w:val="28"/>
          <w:lang w:bidi="ar-IQ"/>
        </w:rPr>
        <w:t>ve</w:t>
      </w:r>
      <w:proofErr w:type="spellEnd"/>
      <w:r w:rsidRPr="00561727">
        <w:rPr>
          <w:sz w:val="28"/>
          <w:szCs w:val="28"/>
          <w:lang w:bidi="ar-IQ"/>
        </w:rPr>
        <w:t xml:space="preserve">.   </w:t>
      </w:r>
    </w:p>
    <w:p w:rsidR="00561727" w:rsidRPr="00561727" w:rsidRDefault="00561727" w:rsidP="00561727">
      <w:pPr>
        <w:pStyle w:val="a3"/>
        <w:numPr>
          <w:ilvl w:val="0"/>
          <w:numId w:val="11"/>
        </w:numPr>
        <w:spacing w:before="0" w:beforeAutospacing="0" w:after="0" w:afterAutospacing="0" w:line="276" w:lineRule="auto"/>
        <w:rPr>
          <w:sz w:val="28"/>
          <w:szCs w:val="28"/>
          <w:lang w:bidi="ar-IQ"/>
        </w:rPr>
      </w:pPr>
      <w:r w:rsidRPr="00561727">
        <w:rPr>
          <w:sz w:val="28"/>
          <w:szCs w:val="28"/>
          <w:lang w:bidi="ar-IQ"/>
        </w:rPr>
        <w:lastRenderedPageBreak/>
        <w:t>The spore is protected by a wall, consisting of three layers:</w:t>
      </w:r>
    </w:p>
    <w:p w:rsidR="00561727" w:rsidRPr="00561727" w:rsidRDefault="00561727" w:rsidP="00561727">
      <w:pPr>
        <w:pStyle w:val="a3"/>
        <w:numPr>
          <w:ilvl w:val="0"/>
          <w:numId w:val="12"/>
        </w:numPr>
        <w:tabs>
          <w:tab w:val="clear" w:pos="720"/>
          <w:tab w:val="num" w:pos="1134"/>
        </w:tabs>
        <w:spacing w:before="0" w:beforeAutospacing="0" w:after="0" w:afterAutospacing="0" w:line="276" w:lineRule="auto"/>
        <w:ind w:left="1276"/>
        <w:rPr>
          <w:sz w:val="28"/>
          <w:szCs w:val="28"/>
          <w:rtl/>
          <w:lang w:bidi="ar-IQ"/>
        </w:rPr>
      </w:pPr>
      <w:proofErr w:type="gramStart"/>
      <w:r w:rsidRPr="00561727">
        <w:rPr>
          <w:sz w:val="28"/>
          <w:szCs w:val="28"/>
          <w:lang w:bidi="ar-IQ"/>
        </w:rPr>
        <w:t>an</w:t>
      </w:r>
      <w:proofErr w:type="gramEnd"/>
      <w:r w:rsidRPr="00561727">
        <w:rPr>
          <w:sz w:val="28"/>
          <w:szCs w:val="28"/>
          <w:lang w:bidi="ar-IQ"/>
        </w:rPr>
        <w:t xml:space="preserve"> outer electron-dense </w:t>
      </w:r>
      <w:r w:rsidRPr="00561727">
        <w:rPr>
          <w:b/>
          <w:bCs/>
          <w:i/>
          <w:iCs/>
          <w:sz w:val="28"/>
          <w:szCs w:val="28"/>
          <w:lang w:bidi="ar-IQ"/>
        </w:rPr>
        <w:t>exospore</w:t>
      </w:r>
      <w:r w:rsidRPr="00561727">
        <w:rPr>
          <w:i/>
          <w:iCs/>
          <w:sz w:val="28"/>
          <w:szCs w:val="28"/>
          <w:lang w:bidi="ar-IQ"/>
        </w:rPr>
        <w:t>.</w:t>
      </w:r>
      <w:r w:rsidRPr="00561727">
        <w:rPr>
          <w:sz w:val="28"/>
          <w:szCs w:val="28"/>
          <w:lang w:bidi="ar-IQ"/>
        </w:rPr>
        <w:t xml:space="preserve"> </w:t>
      </w:r>
    </w:p>
    <w:p w:rsidR="00561727" w:rsidRPr="00561727" w:rsidRDefault="00561727" w:rsidP="00561727">
      <w:pPr>
        <w:pStyle w:val="a3"/>
        <w:numPr>
          <w:ilvl w:val="0"/>
          <w:numId w:val="12"/>
        </w:numPr>
        <w:tabs>
          <w:tab w:val="clear" w:pos="720"/>
          <w:tab w:val="num" w:pos="1134"/>
        </w:tabs>
        <w:spacing w:before="0" w:beforeAutospacing="0" w:after="0" w:afterAutospacing="0" w:line="276" w:lineRule="auto"/>
        <w:ind w:left="1276"/>
        <w:rPr>
          <w:sz w:val="28"/>
          <w:szCs w:val="28"/>
          <w:rtl/>
          <w:lang w:bidi="ar-IQ"/>
        </w:rPr>
      </w:pPr>
      <w:proofErr w:type="gramStart"/>
      <w:r w:rsidRPr="00561727">
        <w:rPr>
          <w:sz w:val="28"/>
          <w:szCs w:val="28"/>
          <w:lang w:bidi="ar-IQ"/>
        </w:rPr>
        <w:t>a</w:t>
      </w:r>
      <w:proofErr w:type="gramEnd"/>
      <w:r w:rsidRPr="00561727">
        <w:rPr>
          <w:sz w:val="28"/>
          <w:szCs w:val="28"/>
          <w:lang w:bidi="ar-IQ"/>
        </w:rPr>
        <w:t xml:space="preserve"> median, wide and </w:t>
      </w:r>
      <w:proofErr w:type="spellStart"/>
      <w:r w:rsidRPr="00561727">
        <w:rPr>
          <w:sz w:val="28"/>
          <w:szCs w:val="28"/>
          <w:lang w:bidi="ar-IQ"/>
        </w:rPr>
        <w:t>structureless</w:t>
      </w:r>
      <w:proofErr w:type="spellEnd"/>
      <w:r w:rsidRPr="00561727">
        <w:rPr>
          <w:sz w:val="28"/>
          <w:szCs w:val="28"/>
          <w:lang w:bidi="ar-IQ"/>
        </w:rPr>
        <w:t xml:space="preserve"> </w:t>
      </w:r>
      <w:r w:rsidRPr="00561727">
        <w:rPr>
          <w:b/>
          <w:bCs/>
          <w:i/>
          <w:iCs/>
          <w:sz w:val="28"/>
          <w:szCs w:val="28"/>
          <w:lang w:bidi="ar-IQ"/>
        </w:rPr>
        <w:t>endospore</w:t>
      </w:r>
      <w:r w:rsidRPr="00561727">
        <w:rPr>
          <w:sz w:val="28"/>
          <w:szCs w:val="28"/>
          <w:lang w:bidi="ar-IQ"/>
        </w:rPr>
        <w:t xml:space="preserve">, containing </w:t>
      </w:r>
      <w:r w:rsidRPr="00561727">
        <w:rPr>
          <w:b/>
          <w:bCs/>
          <w:sz w:val="28"/>
          <w:szCs w:val="28"/>
          <w:u w:val="single"/>
          <w:lang w:bidi="ar-IQ"/>
        </w:rPr>
        <w:t>chitin</w:t>
      </w:r>
      <w:r w:rsidRPr="00561727">
        <w:rPr>
          <w:sz w:val="28"/>
          <w:szCs w:val="28"/>
          <w:lang w:bidi="ar-IQ"/>
        </w:rPr>
        <w:t xml:space="preserve">. </w:t>
      </w:r>
    </w:p>
    <w:p w:rsidR="00561727" w:rsidRPr="00561727" w:rsidRDefault="00561727" w:rsidP="00561727">
      <w:pPr>
        <w:pStyle w:val="a3"/>
        <w:numPr>
          <w:ilvl w:val="0"/>
          <w:numId w:val="12"/>
        </w:numPr>
        <w:tabs>
          <w:tab w:val="clear" w:pos="720"/>
          <w:tab w:val="num" w:pos="1134"/>
        </w:tabs>
        <w:spacing w:before="0" w:beforeAutospacing="0" w:after="0" w:afterAutospacing="0" w:line="276" w:lineRule="auto"/>
        <w:ind w:left="1276"/>
        <w:rPr>
          <w:sz w:val="28"/>
          <w:szCs w:val="28"/>
          <w:rtl/>
          <w:lang w:bidi="ar-IQ"/>
        </w:rPr>
      </w:pPr>
      <w:proofErr w:type="gramStart"/>
      <w:r w:rsidRPr="00561727">
        <w:rPr>
          <w:sz w:val="28"/>
          <w:szCs w:val="28"/>
          <w:lang w:bidi="ar-IQ"/>
        </w:rPr>
        <w:t>a</w:t>
      </w:r>
      <w:proofErr w:type="gramEnd"/>
      <w:r w:rsidRPr="00561727">
        <w:rPr>
          <w:sz w:val="28"/>
          <w:szCs w:val="28"/>
          <w:lang w:bidi="ar-IQ"/>
        </w:rPr>
        <w:t xml:space="preserve"> thin internal </w:t>
      </w:r>
      <w:r w:rsidRPr="00561727">
        <w:rPr>
          <w:b/>
          <w:bCs/>
          <w:i/>
          <w:iCs/>
          <w:sz w:val="28"/>
          <w:szCs w:val="28"/>
          <w:lang w:bidi="ar-IQ"/>
        </w:rPr>
        <w:t>plasma membrane</w:t>
      </w:r>
      <w:r w:rsidRPr="00561727">
        <w:rPr>
          <w:i/>
          <w:iCs/>
          <w:sz w:val="28"/>
          <w:szCs w:val="28"/>
          <w:lang w:bidi="ar-IQ"/>
        </w:rPr>
        <w:t>.</w:t>
      </w:r>
      <w:r w:rsidRPr="00561727">
        <w:rPr>
          <w:sz w:val="28"/>
          <w:szCs w:val="28"/>
          <w:lang w:bidi="ar-IQ"/>
        </w:rPr>
        <w:t xml:space="preserve"> </w:t>
      </w:r>
    </w:p>
    <w:p w:rsidR="00561727" w:rsidRPr="00561727" w:rsidRDefault="00561727" w:rsidP="00561727">
      <w:pPr>
        <w:pStyle w:val="a3"/>
        <w:numPr>
          <w:ilvl w:val="0"/>
          <w:numId w:val="11"/>
        </w:numPr>
        <w:spacing w:before="0" w:beforeAutospacing="0" w:after="0" w:afterAutospacing="0" w:line="276" w:lineRule="auto"/>
        <w:rPr>
          <w:sz w:val="28"/>
          <w:szCs w:val="28"/>
          <w:rtl/>
          <w:lang w:bidi="ar-IQ"/>
        </w:rPr>
      </w:pPr>
      <w:r w:rsidRPr="00561727">
        <w:rPr>
          <w:sz w:val="28"/>
          <w:szCs w:val="28"/>
          <w:lang w:bidi="ar-IQ"/>
        </w:rPr>
        <w:t xml:space="preserve">In most cases there are two closely associated </w:t>
      </w:r>
      <w:r w:rsidRPr="00561727">
        <w:rPr>
          <w:sz w:val="28"/>
          <w:szCs w:val="28"/>
          <w:u w:val="single"/>
          <w:lang w:bidi="ar-IQ"/>
        </w:rPr>
        <w:t>nuclei</w:t>
      </w:r>
      <w:r w:rsidRPr="00561727">
        <w:rPr>
          <w:sz w:val="28"/>
          <w:szCs w:val="28"/>
          <w:lang w:bidi="ar-IQ"/>
        </w:rPr>
        <w:t xml:space="preserve">, forming a </w:t>
      </w:r>
      <w:proofErr w:type="spellStart"/>
      <w:r w:rsidRPr="00561727">
        <w:rPr>
          <w:b/>
          <w:bCs/>
          <w:i/>
          <w:iCs/>
          <w:sz w:val="28"/>
          <w:szCs w:val="28"/>
          <w:lang w:bidi="ar-IQ"/>
        </w:rPr>
        <w:t>diplokaryon</w:t>
      </w:r>
      <w:proofErr w:type="spellEnd"/>
      <w:r w:rsidRPr="00561727">
        <w:rPr>
          <w:sz w:val="28"/>
          <w:szCs w:val="28"/>
          <w:lang w:bidi="ar-IQ"/>
        </w:rPr>
        <w:t>, but sometimes there is only one.</w:t>
      </w:r>
    </w:p>
    <w:p w:rsidR="00561727" w:rsidRPr="00561727" w:rsidRDefault="00561727" w:rsidP="00561727">
      <w:pPr>
        <w:pStyle w:val="a3"/>
        <w:spacing w:line="276" w:lineRule="auto"/>
        <w:ind w:left="360"/>
        <w:rPr>
          <w:b/>
          <w:bCs/>
          <w:sz w:val="32"/>
          <w:szCs w:val="32"/>
          <w:rtl/>
          <w:lang w:bidi="ar-IQ"/>
        </w:rPr>
      </w:pPr>
      <w:r w:rsidRPr="00561727">
        <w:rPr>
          <w:b/>
          <w:bCs/>
          <w:noProof/>
          <w:sz w:val="32"/>
          <w:szCs w:val="32"/>
        </w:rPr>
        <w:drawing>
          <wp:inline distT="0" distB="0" distL="0" distR="0" wp14:anchorId="13587DBC" wp14:editId="44DC5D87">
            <wp:extent cx="6222262" cy="3848985"/>
            <wp:effectExtent l="19050" t="0" r="7088" b="0"/>
            <wp:docPr id="1" name="Picture 1" descr="C:\Documents and Settings\pc\Desktop\net\image004.jpg"/>
            <wp:cNvGraphicFramePr/>
            <a:graphic xmlns:a="http://schemas.openxmlformats.org/drawingml/2006/main">
              <a:graphicData uri="http://schemas.openxmlformats.org/drawingml/2006/picture">
                <pic:pic xmlns:pic="http://schemas.openxmlformats.org/drawingml/2006/picture">
                  <pic:nvPicPr>
                    <pic:cNvPr id="70658" name="Picture 2" descr="C:\Documents and Settings\pc\Desktop\net\image004.jpg"/>
                    <pic:cNvPicPr>
                      <a:picLocks noGrp="1" noChangeAspect="1" noChangeArrowheads="1"/>
                    </pic:cNvPicPr>
                  </pic:nvPicPr>
                  <pic:blipFill>
                    <a:blip r:embed="rId9"/>
                    <a:srcRect/>
                    <a:stretch>
                      <a:fillRect/>
                    </a:stretch>
                  </pic:blipFill>
                  <pic:spPr bwMode="auto">
                    <a:xfrm>
                      <a:off x="0" y="0"/>
                      <a:ext cx="6219904" cy="3847526"/>
                    </a:xfrm>
                    <a:prstGeom prst="rect">
                      <a:avLst/>
                    </a:prstGeom>
                    <a:noFill/>
                    <a:ln w="9525">
                      <a:noFill/>
                      <a:miter lim="800000"/>
                      <a:headEnd/>
                      <a:tailEnd/>
                    </a:ln>
                  </pic:spPr>
                </pic:pic>
              </a:graphicData>
            </a:graphic>
          </wp:inline>
        </w:drawing>
      </w:r>
    </w:p>
    <w:p w:rsidR="00561727" w:rsidRPr="00561727" w:rsidRDefault="00561727" w:rsidP="00561727">
      <w:pPr>
        <w:pStyle w:val="a3"/>
        <w:spacing w:line="276" w:lineRule="auto"/>
        <w:rPr>
          <w:sz w:val="28"/>
          <w:szCs w:val="28"/>
        </w:rPr>
      </w:pPr>
      <w:r w:rsidRPr="00561727">
        <w:rPr>
          <w:b/>
          <w:bCs/>
          <w:sz w:val="32"/>
          <w:szCs w:val="32"/>
        </w:rPr>
        <w:t>Life Cycle:</w:t>
      </w:r>
      <w:r w:rsidRPr="00561727">
        <w:rPr>
          <w:sz w:val="32"/>
          <w:szCs w:val="32"/>
        </w:rPr>
        <w:t xml:space="preserve"> </w:t>
      </w:r>
      <w:r w:rsidRPr="00561727">
        <w:rPr>
          <w:sz w:val="28"/>
          <w:szCs w:val="28"/>
        </w:rPr>
        <w:t xml:space="preserve">The infective form of </w:t>
      </w:r>
      <w:proofErr w:type="spellStart"/>
      <w:r w:rsidRPr="00561727">
        <w:rPr>
          <w:sz w:val="28"/>
          <w:szCs w:val="28"/>
        </w:rPr>
        <w:t>microsporidia</w:t>
      </w:r>
      <w:proofErr w:type="spellEnd"/>
      <w:r w:rsidRPr="00561727">
        <w:rPr>
          <w:sz w:val="28"/>
          <w:szCs w:val="28"/>
        </w:rPr>
        <w:t xml:space="preserve"> is the resistant </w:t>
      </w:r>
      <w:r w:rsidRPr="00561727">
        <w:rPr>
          <w:b/>
          <w:bCs/>
          <w:sz w:val="28"/>
          <w:szCs w:val="28"/>
          <w:u w:val="single"/>
        </w:rPr>
        <w:t>spore</w:t>
      </w:r>
      <w:r w:rsidRPr="00561727">
        <w:rPr>
          <w:sz w:val="28"/>
          <w:szCs w:val="28"/>
        </w:rPr>
        <w:t xml:space="preserve"> and it can survive for a long time in the environment</w:t>
      </w:r>
      <w:r w:rsidRPr="00561727">
        <w:rPr>
          <w:noProof/>
          <w:sz w:val="28"/>
          <w:szCs w:val="28"/>
        </w:rPr>
        <w:drawing>
          <wp:inline distT="0" distB="0" distL="0" distR="0" wp14:anchorId="54FCE1C7" wp14:editId="046E720D">
            <wp:extent cx="138430" cy="138430"/>
            <wp:effectExtent l="19050" t="0" r="0" b="0"/>
            <wp:docPr id="2" name="Picture 379" descr="mhtml:file://D:\Practical%20parasitology\Images%20of%20parasites\Protozoa%20images\DPDx%20-%20Microsporidiosis.mht!http://www.dpd.cdc.gov/dpdx/images/LifeCycleReferenceNumbers/generic_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mhtml:file://D:\Practical%20parasitology\Images%20of%20parasites\Protozoa%20images\DPDx%20-%20Microsporidiosis.mht!http://www.dpd.cdc.gov/dpdx/images/LifeCycleReferenceNumbers/generic_1.gif"/>
                    <pic:cNvPicPr>
                      <a:picLocks noChangeAspect="1" noChangeArrowheads="1"/>
                    </pic:cNvPicPr>
                  </pic:nvPicPr>
                  <pic:blipFill>
                    <a:blip r:embed="rId11"/>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sz w:val="28"/>
          <w:szCs w:val="28"/>
        </w:rPr>
        <w:t>. </w:t>
      </w:r>
      <w:proofErr w:type="gramStart"/>
      <w:r w:rsidRPr="00561727">
        <w:rPr>
          <w:sz w:val="28"/>
          <w:szCs w:val="28"/>
        </w:rPr>
        <w:t>The spore aid transmission to the new host in contaminated water and food.</w:t>
      </w:r>
      <w:proofErr w:type="gramEnd"/>
      <w:r w:rsidRPr="00561727">
        <w:rPr>
          <w:sz w:val="28"/>
          <w:szCs w:val="28"/>
        </w:rPr>
        <w:t xml:space="preserve"> In water, spores usually live more than one year at 4C</w:t>
      </w:r>
      <w:r w:rsidRPr="00561727">
        <w:rPr>
          <w:sz w:val="28"/>
          <w:szCs w:val="28"/>
          <w:vertAlign w:val="superscript"/>
        </w:rPr>
        <w:t>0</w:t>
      </w:r>
      <w:r w:rsidRPr="00561727">
        <w:rPr>
          <w:sz w:val="28"/>
          <w:szCs w:val="28"/>
        </w:rPr>
        <w:t>; in infected tissues, they survive even longer. The spore extrudes its polar tubule and infects the host cell</w:t>
      </w:r>
      <w:r w:rsidRPr="00561727">
        <w:rPr>
          <w:b/>
          <w:bCs/>
          <w:noProof/>
          <w:sz w:val="28"/>
          <w:szCs w:val="28"/>
        </w:rPr>
        <w:drawing>
          <wp:inline distT="0" distB="0" distL="0" distR="0" wp14:anchorId="1C1A1FA3" wp14:editId="313C6B8F">
            <wp:extent cx="138430" cy="138430"/>
            <wp:effectExtent l="19050" t="0" r="0" b="0"/>
            <wp:docPr id="3" name="Picture 380" descr="mhtml:file://D:\Practical%20parasitology\Images%20of%20parasites\Protozoa%20images\DPDx%20-%20Microsporidiosis.mht!http://www.dpd.cdc.gov/dpdx/images/LifeCycleReferenceNumbers/generic_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mhtml:file://D:\Practical%20parasitology\Images%20of%20parasites\Protozoa%20images\DPDx%20-%20Microsporidiosis.mht!http://www.dpd.cdc.gov/dpdx/images/LifeCycleReferenceNumbers/generic_2.gif"/>
                    <pic:cNvPicPr>
                      <a:picLocks noChangeAspect="1" noChangeArrowheads="1"/>
                    </pic:cNvPicPr>
                  </pic:nvPicPr>
                  <pic:blipFill>
                    <a:blip r:embed="rId13"/>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sz w:val="28"/>
          <w:szCs w:val="28"/>
        </w:rPr>
        <w:t>. </w:t>
      </w:r>
      <w:r w:rsidRPr="00561727">
        <w:rPr>
          <w:sz w:val="28"/>
          <w:szCs w:val="28"/>
        </w:rPr>
        <w:t xml:space="preserve">The spore injects the infective </w:t>
      </w:r>
      <w:proofErr w:type="spellStart"/>
      <w:r w:rsidRPr="00561727">
        <w:rPr>
          <w:sz w:val="28"/>
          <w:szCs w:val="28"/>
        </w:rPr>
        <w:t>sporoplasm</w:t>
      </w:r>
      <w:proofErr w:type="spellEnd"/>
      <w:r w:rsidRPr="00561727">
        <w:rPr>
          <w:sz w:val="28"/>
          <w:szCs w:val="28"/>
        </w:rPr>
        <w:t xml:space="preserve"> into the eukaryotic host cell through the polar tubule</w:t>
      </w:r>
      <w:r w:rsidRPr="00561727">
        <w:rPr>
          <w:b/>
          <w:bCs/>
          <w:noProof/>
          <w:sz w:val="28"/>
          <w:szCs w:val="28"/>
        </w:rPr>
        <w:drawing>
          <wp:inline distT="0" distB="0" distL="0" distR="0" wp14:anchorId="75F72164" wp14:editId="24C8EE5E">
            <wp:extent cx="138430" cy="138430"/>
            <wp:effectExtent l="19050" t="0" r="0" b="0"/>
            <wp:docPr id="4" name="Picture 381" descr="mhtml:file://D:\Practical%20parasitology\Images%20of%20parasites\Protozoa%20images\DPDx%20-%20Microsporidiosis.mht!http://www.dpd.cdc.gov/dpdx/images/LifeCycleReferenceNumbers/generic_3.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mhtml:file://D:\Practical%20parasitology\Images%20of%20parasites\Protozoa%20images\DPDx%20-%20Microsporidiosis.mht!http://www.dpd.cdc.gov/dpdx/images/LifeCycleReferenceNumbers/generic_3.gif"/>
                    <pic:cNvPicPr>
                      <a:picLocks noChangeAspect="1" noChangeArrowheads="1"/>
                    </pic:cNvPicPr>
                  </pic:nvPicPr>
                  <pic:blipFill>
                    <a:blip r:embed="rId15"/>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561727">
        <w:rPr>
          <w:sz w:val="28"/>
          <w:szCs w:val="28"/>
        </w:rPr>
        <w:t xml:space="preserve">. Inside the cell, the </w:t>
      </w:r>
      <w:proofErr w:type="spellStart"/>
      <w:r w:rsidRPr="00561727">
        <w:rPr>
          <w:sz w:val="28"/>
          <w:szCs w:val="28"/>
        </w:rPr>
        <w:t>sporoplasm</w:t>
      </w:r>
      <w:proofErr w:type="spellEnd"/>
      <w:r w:rsidRPr="00561727">
        <w:rPr>
          <w:sz w:val="28"/>
          <w:szCs w:val="28"/>
        </w:rPr>
        <w:t xml:space="preserve"> undergoes extensive multiplication either by </w:t>
      </w:r>
      <w:proofErr w:type="spellStart"/>
      <w:r w:rsidRPr="00561727">
        <w:rPr>
          <w:sz w:val="28"/>
          <w:szCs w:val="28"/>
        </w:rPr>
        <w:t>merogony</w:t>
      </w:r>
      <w:proofErr w:type="spellEnd"/>
      <w:r w:rsidRPr="00561727">
        <w:rPr>
          <w:sz w:val="28"/>
          <w:szCs w:val="28"/>
        </w:rPr>
        <w:t xml:space="preserve"> or </w:t>
      </w:r>
      <w:proofErr w:type="spellStart"/>
      <w:proofErr w:type="gramStart"/>
      <w:r w:rsidRPr="00561727">
        <w:rPr>
          <w:sz w:val="28"/>
          <w:szCs w:val="28"/>
        </w:rPr>
        <w:t>schizogony</w:t>
      </w:r>
      <w:proofErr w:type="spellEnd"/>
      <w:r w:rsidRPr="00561727">
        <w:rPr>
          <w:sz w:val="28"/>
          <w:szCs w:val="28"/>
        </w:rPr>
        <w:t xml:space="preserve"> </w:t>
      </w:r>
      <w:proofErr w:type="gramEnd"/>
      <w:r w:rsidRPr="00561727">
        <w:rPr>
          <w:b/>
          <w:bCs/>
          <w:noProof/>
          <w:sz w:val="28"/>
          <w:szCs w:val="28"/>
        </w:rPr>
        <w:drawing>
          <wp:inline distT="0" distB="0" distL="0" distR="0" wp14:anchorId="4B6D5B59" wp14:editId="3D563EF2">
            <wp:extent cx="138430" cy="138430"/>
            <wp:effectExtent l="19050" t="0" r="0" b="0"/>
            <wp:docPr id="5" name="Picture 382" descr="mhtml:file://D:\Practical%20parasitology\Images%20of%20parasites\Protozoa%20images\DPDx%20-%20Microsporidiosis.mht!http://www.dpd.cdc.gov/dpdx/images/LifeCycleReferenceNumbers/generic_4.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mhtml:file://D:\Practical%20parasitology\Images%20of%20parasites\Protozoa%20images\DPDx%20-%20Microsporidiosis.mht!http://www.dpd.cdc.gov/dpdx/images/LifeCycleReferenceNumbers/generic_4.gif"/>
                    <pic:cNvPicPr>
                      <a:picLocks noChangeAspect="1" noChangeArrowheads="1"/>
                    </pic:cNvPicPr>
                  </pic:nvPicPr>
                  <pic:blipFill>
                    <a:blip r:embed="rId17"/>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sz w:val="28"/>
          <w:szCs w:val="28"/>
        </w:rPr>
        <w:t>. </w:t>
      </w:r>
      <w:r w:rsidRPr="00561727">
        <w:rPr>
          <w:sz w:val="28"/>
          <w:szCs w:val="28"/>
        </w:rPr>
        <w:t xml:space="preserve">This development can occur either in direct contact with the host cell cytoplasm or inside a vacuole termed </w:t>
      </w:r>
      <w:proofErr w:type="spellStart"/>
      <w:r w:rsidRPr="00561727">
        <w:rPr>
          <w:sz w:val="28"/>
          <w:szCs w:val="28"/>
        </w:rPr>
        <w:t>parasitophorous</w:t>
      </w:r>
      <w:proofErr w:type="spellEnd"/>
      <w:r w:rsidRPr="00561727">
        <w:rPr>
          <w:sz w:val="28"/>
          <w:szCs w:val="28"/>
        </w:rPr>
        <w:t xml:space="preserve">.  Either free in the cytoplasm or inside a </w:t>
      </w:r>
      <w:proofErr w:type="spellStart"/>
      <w:r w:rsidRPr="00561727">
        <w:rPr>
          <w:sz w:val="28"/>
          <w:szCs w:val="28"/>
        </w:rPr>
        <w:t>parasitophorous</w:t>
      </w:r>
      <w:proofErr w:type="spellEnd"/>
      <w:r w:rsidRPr="00561727">
        <w:rPr>
          <w:sz w:val="28"/>
          <w:szCs w:val="28"/>
        </w:rPr>
        <w:t xml:space="preserve"> vacuole, </w:t>
      </w:r>
      <w:proofErr w:type="spellStart"/>
      <w:r w:rsidRPr="00561727">
        <w:rPr>
          <w:sz w:val="28"/>
          <w:szCs w:val="28"/>
        </w:rPr>
        <w:t>microsporidia</w:t>
      </w:r>
      <w:proofErr w:type="spellEnd"/>
      <w:r w:rsidRPr="00561727">
        <w:rPr>
          <w:sz w:val="28"/>
          <w:szCs w:val="28"/>
        </w:rPr>
        <w:t xml:space="preserve"> develop by </w:t>
      </w:r>
      <w:proofErr w:type="spellStart"/>
      <w:r w:rsidRPr="00561727">
        <w:rPr>
          <w:sz w:val="28"/>
          <w:szCs w:val="28"/>
        </w:rPr>
        <w:t>sporogony</w:t>
      </w:r>
      <w:proofErr w:type="spellEnd"/>
      <w:r w:rsidRPr="00561727">
        <w:rPr>
          <w:sz w:val="28"/>
          <w:szCs w:val="28"/>
        </w:rPr>
        <w:t xml:space="preserve"> to mature spores</w:t>
      </w:r>
      <w:r w:rsidRPr="00561727">
        <w:rPr>
          <w:b/>
          <w:bCs/>
          <w:noProof/>
          <w:sz w:val="28"/>
          <w:szCs w:val="28"/>
        </w:rPr>
        <w:drawing>
          <wp:inline distT="0" distB="0" distL="0" distR="0" wp14:anchorId="30B9AD0C" wp14:editId="5E3064BF">
            <wp:extent cx="138430" cy="138430"/>
            <wp:effectExtent l="19050" t="0" r="0" b="0"/>
            <wp:docPr id="25" name="Picture 383" descr="mhtml:file://D:\Practical%20parasitology\Images%20of%20parasites\Protozoa%20images\DPDx%20-%20Microsporidiosis.mht!http://www.dpd.cdc.gov/dpdx/images/LifeCycleReferenceNumbers/generic_5.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mhtml:file://D:\Practical%20parasitology\Images%20of%20parasites\Protozoa%20images\DPDx%20-%20Microsporidiosis.mht!http://www.dpd.cdc.gov/dpdx/images/LifeCycleReferenceNumbers/generic_5.gif"/>
                    <pic:cNvPicPr>
                      <a:picLocks noChangeAspect="1" noChangeArrowheads="1"/>
                    </pic:cNvPicPr>
                  </pic:nvPicPr>
                  <pic:blipFill>
                    <a:blip r:embed="rId19"/>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sz w:val="28"/>
          <w:szCs w:val="28"/>
        </w:rPr>
        <w:t>. </w:t>
      </w:r>
      <w:r w:rsidRPr="00561727">
        <w:rPr>
          <w:sz w:val="28"/>
          <w:szCs w:val="28"/>
        </w:rPr>
        <w:t xml:space="preserve">During </w:t>
      </w:r>
      <w:proofErr w:type="spellStart"/>
      <w:r w:rsidRPr="00561727">
        <w:rPr>
          <w:sz w:val="28"/>
          <w:szCs w:val="28"/>
        </w:rPr>
        <w:t>sporogony</w:t>
      </w:r>
      <w:proofErr w:type="spellEnd"/>
      <w:r w:rsidRPr="00561727">
        <w:rPr>
          <w:sz w:val="28"/>
          <w:szCs w:val="28"/>
        </w:rPr>
        <w:t>, a thick wall is formed around the spore, which provides resistance to adverse environmental conditions.  When the spores increase in number and completely fill the host cell cytoplasm, the cell membrane is disrupted and releases the spores to the surroundings</w:t>
      </w:r>
      <w:r w:rsidRPr="00561727">
        <w:rPr>
          <w:b/>
          <w:bCs/>
          <w:noProof/>
          <w:sz w:val="28"/>
          <w:szCs w:val="28"/>
        </w:rPr>
        <w:drawing>
          <wp:inline distT="0" distB="0" distL="0" distR="0" wp14:anchorId="0195E6DB" wp14:editId="6EC60F83">
            <wp:extent cx="138430" cy="138430"/>
            <wp:effectExtent l="19050" t="0" r="0" b="0"/>
            <wp:docPr id="26" name="Picture 384" descr="mhtml:file://D:\Practical%20parasitology\Images%20of%20parasites\Protozoa%20images\DPDx%20-%20Microsporidiosis.mht!http://www.dpd.cdc.gov/dpdx/images/LifeCycleReferenceNumbers/generic_6.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mhtml:file://D:\Practical%20parasitology\Images%20of%20parasites\Protozoa%20images\DPDx%20-%20Microsporidiosis.mht!http://www.dpd.cdc.gov/dpdx/images/LifeCycleReferenceNumbers/generic_6.gif"/>
                    <pic:cNvPicPr>
                      <a:picLocks noChangeAspect="1" noChangeArrowheads="1"/>
                    </pic:cNvPicPr>
                  </pic:nvPicPr>
                  <pic:blipFill>
                    <a:blip r:embed="rId21"/>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561727">
        <w:rPr>
          <w:sz w:val="28"/>
          <w:szCs w:val="28"/>
        </w:rPr>
        <w:t>. These free mature spores can infect new cells thus continuing the cycle.</w:t>
      </w:r>
    </w:p>
    <w:p w:rsidR="00561727" w:rsidRPr="00561727" w:rsidRDefault="00561727" w:rsidP="00561727">
      <w:pPr>
        <w:pStyle w:val="a3"/>
        <w:spacing w:line="276" w:lineRule="auto"/>
        <w:jc w:val="center"/>
      </w:pPr>
      <w:r w:rsidRPr="00561727">
        <w:rPr>
          <w:noProof/>
        </w:rPr>
        <w:lastRenderedPageBreak/>
        <w:drawing>
          <wp:inline distT="0" distB="0" distL="0" distR="0" wp14:anchorId="3F4DF805" wp14:editId="2D30BE8B">
            <wp:extent cx="5603335" cy="5826641"/>
            <wp:effectExtent l="19050" t="0" r="0" b="0"/>
            <wp:docPr id="34" name="Picture 378" descr="Life cycle of Microspori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Life cycle of Microsporidia"/>
                    <pic:cNvPicPr>
                      <a:picLocks noChangeAspect="1" noChangeArrowheads="1"/>
                    </pic:cNvPicPr>
                  </pic:nvPicPr>
                  <pic:blipFill>
                    <a:blip r:embed="rId22"/>
                    <a:srcRect/>
                    <a:stretch>
                      <a:fillRect/>
                    </a:stretch>
                  </pic:blipFill>
                  <pic:spPr bwMode="auto">
                    <a:xfrm>
                      <a:off x="0" y="0"/>
                      <a:ext cx="5603240" cy="5826542"/>
                    </a:xfrm>
                    <a:prstGeom prst="rect">
                      <a:avLst/>
                    </a:prstGeom>
                    <a:noFill/>
                    <a:ln w="9525">
                      <a:noFill/>
                      <a:miter lim="800000"/>
                      <a:headEnd/>
                      <a:tailEnd/>
                    </a:ln>
                  </pic:spPr>
                </pic:pic>
              </a:graphicData>
            </a:graphic>
          </wp:inline>
        </w:drawing>
      </w:r>
    </w:p>
    <w:p w:rsidR="00561727" w:rsidRPr="00561727" w:rsidRDefault="00561727" w:rsidP="00561727">
      <w:pPr>
        <w:bidi w:val="0"/>
        <w:spacing w:before="100" w:beforeAutospacing="1" w:after="100" w:afterAutospacing="1"/>
        <w:rPr>
          <w:rFonts w:ascii="Times New Roman" w:hAnsi="Times New Roman" w:cs="Times New Roman"/>
          <w:sz w:val="28"/>
          <w:szCs w:val="28"/>
          <w:lang w:bidi="ar-IQ"/>
        </w:rPr>
      </w:pPr>
      <w:r w:rsidRPr="00561727">
        <w:rPr>
          <w:rFonts w:ascii="Times New Roman" w:hAnsi="Times New Roman" w:cs="Times New Roman"/>
          <w:b/>
          <w:bCs/>
          <w:sz w:val="32"/>
          <w:szCs w:val="32"/>
        </w:rPr>
        <w:t>Pathogenesis</w:t>
      </w:r>
      <w:proofErr w:type="gramStart"/>
      <w:r w:rsidRPr="00561727">
        <w:rPr>
          <w:rFonts w:ascii="Times New Roman" w:hAnsi="Times New Roman" w:cs="Times New Roman"/>
          <w:b/>
          <w:bCs/>
          <w:sz w:val="32"/>
          <w:szCs w:val="32"/>
        </w:rPr>
        <w:t>:</w:t>
      </w:r>
      <w:proofErr w:type="gramEnd"/>
      <w:r w:rsidRPr="00561727">
        <w:rPr>
          <w:rFonts w:ascii="Times New Roman" w:hAnsi="Times New Roman" w:cs="Times New Roman"/>
          <w:sz w:val="28"/>
          <w:szCs w:val="28"/>
        </w:rPr>
        <w:br/>
        <w:t xml:space="preserve">Human </w:t>
      </w:r>
      <w:proofErr w:type="spellStart"/>
      <w:r w:rsidRPr="00561727">
        <w:rPr>
          <w:rFonts w:ascii="Times New Roman" w:hAnsi="Times New Roman" w:cs="Times New Roman"/>
          <w:sz w:val="28"/>
          <w:szCs w:val="28"/>
        </w:rPr>
        <w:t>microsporidiosis</w:t>
      </w:r>
      <w:proofErr w:type="spellEnd"/>
      <w:r w:rsidRPr="00561727">
        <w:rPr>
          <w:rFonts w:ascii="Times New Roman" w:hAnsi="Times New Roman" w:cs="Times New Roman"/>
          <w:sz w:val="28"/>
          <w:szCs w:val="28"/>
        </w:rPr>
        <w:t xml:space="preserve"> represents an important and rapidly emerging opportunistic disease, occurring mainly, but not exclusively, in severely </w:t>
      </w:r>
      <w:proofErr w:type="spellStart"/>
      <w:r w:rsidRPr="00561727">
        <w:rPr>
          <w:rFonts w:ascii="Times New Roman" w:hAnsi="Times New Roman" w:cs="Times New Roman"/>
          <w:sz w:val="28"/>
          <w:szCs w:val="28"/>
        </w:rPr>
        <w:t>immunocompromised</w:t>
      </w:r>
      <w:proofErr w:type="spellEnd"/>
      <w:r w:rsidRPr="00561727">
        <w:rPr>
          <w:rFonts w:ascii="Times New Roman" w:hAnsi="Times New Roman" w:cs="Times New Roman"/>
          <w:sz w:val="28"/>
          <w:szCs w:val="28"/>
        </w:rPr>
        <w:t xml:space="preserve"> patients with AIDS.  Additionally, cases of </w:t>
      </w:r>
      <w:proofErr w:type="spellStart"/>
      <w:r w:rsidRPr="00561727">
        <w:rPr>
          <w:rFonts w:ascii="Times New Roman" w:hAnsi="Times New Roman" w:cs="Times New Roman"/>
          <w:sz w:val="28"/>
          <w:szCs w:val="28"/>
        </w:rPr>
        <w:t>microsporidiosis</w:t>
      </w:r>
      <w:proofErr w:type="spellEnd"/>
      <w:r w:rsidRPr="00561727">
        <w:rPr>
          <w:rFonts w:ascii="Times New Roman" w:hAnsi="Times New Roman" w:cs="Times New Roman"/>
          <w:sz w:val="28"/>
          <w:szCs w:val="28"/>
        </w:rPr>
        <w:t xml:space="preserve"> in </w:t>
      </w:r>
      <w:proofErr w:type="spellStart"/>
      <w:r w:rsidRPr="00561727">
        <w:rPr>
          <w:rFonts w:ascii="Times New Roman" w:hAnsi="Times New Roman" w:cs="Times New Roman"/>
          <w:sz w:val="28"/>
          <w:szCs w:val="28"/>
        </w:rPr>
        <w:t>immunocompromised</w:t>
      </w:r>
      <w:proofErr w:type="spellEnd"/>
      <w:r w:rsidRPr="00561727">
        <w:rPr>
          <w:rFonts w:ascii="Times New Roman" w:hAnsi="Times New Roman" w:cs="Times New Roman"/>
          <w:sz w:val="28"/>
          <w:szCs w:val="28"/>
        </w:rPr>
        <w:t xml:space="preserve"> persons not infected with HIV as well as in </w:t>
      </w:r>
      <w:proofErr w:type="spellStart"/>
      <w:r w:rsidRPr="00561727">
        <w:rPr>
          <w:rFonts w:ascii="Times New Roman" w:hAnsi="Times New Roman" w:cs="Times New Roman"/>
          <w:sz w:val="28"/>
          <w:szCs w:val="28"/>
        </w:rPr>
        <w:t>immunocompetent</w:t>
      </w:r>
      <w:proofErr w:type="spellEnd"/>
      <w:r w:rsidRPr="00561727">
        <w:rPr>
          <w:rFonts w:ascii="Times New Roman" w:hAnsi="Times New Roman" w:cs="Times New Roman"/>
          <w:sz w:val="28"/>
          <w:szCs w:val="28"/>
        </w:rPr>
        <w:t xml:space="preserve"> persons also have been reported.  The clinical manifestations of </w:t>
      </w:r>
      <w:proofErr w:type="spellStart"/>
      <w:r w:rsidRPr="00561727">
        <w:rPr>
          <w:rFonts w:ascii="Times New Roman" w:hAnsi="Times New Roman" w:cs="Times New Roman"/>
          <w:sz w:val="28"/>
          <w:szCs w:val="28"/>
        </w:rPr>
        <w:t>microsporidiosis</w:t>
      </w:r>
      <w:proofErr w:type="spellEnd"/>
      <w:r w:rsidRPr="00561727">
        <w:rPr>
          <w:rFonts w:ascii="Times New Roman" w:hAnsi="Times New Roman" w:cs="Times New Roman"/>
          <w:sz w:val="28"/>
          <w:szCs w:val="28"/>
        </w:rPr>
        <w:t xml:space="preserve"> are very diverse, varying according to the causal species with diarrhea being the most common. Other organs (other than SI) such as eye</w:t>
      </w:r>
      <w:r w:rsidRPr="00561727">
        <w:rPr>
          <w:rFonts w:ascii="Times New Roman" w:hAnsi="Times New Roman" w:cs="Times New Roman"/>
          <w:sz w:val="28"/>
          <w:szCs w:val="28"/>
          <w:lang w:bidi="ar-IQ"/>
        </w:rPr>
        <w:t xml:space="preserve">, </w:t>
      </w:r>
      <w:r w:rsidRPr="00561727">
        <w:rPr>
          <w:rFonts w:ascii="Times New Roman" w:hAnsi="Times New Roman" w:cs="Times New Roman"/>
          <w:sz w:val="28"/>
          <w:szCs w:val="28"/>
        </w:rPr>
        <w:t>lung, kidney</w:t>
      </w:r>
      <w:r w:rsidRPr="00561727">
        <w:rPr>
          <w:rFonts w:ascii="Times New Roman" w:hAnsi="Times New Roman" w:cs="Times New Roman"/>
          <w:sz w:val="28"/>
          <w:szCs w:val="28"/>
          <w:lang w:bidi="ar-IQ"/>
        </w:rPr>
        <w:t xml:space="preserve">, </w:t>
      </w:r>
      <w:r w:rsidRPr="00561727">
        <w:rPr>
          <w:rFonts w:ascii="Times New Roman" w:hAnsi="Times New Roman" w:cs="Times New Roman"/>
          <w:sz w:val="28"/>
          <w:szCs w:val="28"/>
        </w:rPr>
        <w:t>liver, gall bladder</w:t>
      </w:r>
      <w:r w:rsidRPr="00561727">
        <w:rPr>
          <w:rFonts w:ascii="Times New Roman" w:hAnsi="Times New Roman" w:cs="Times New Roman"/>
          <w:sz w:val="28"/>
          <w:szCs w:val="28"/>
          <w:lang w:bidi="ar-IQ"/>
        </w:rPr>
        <w:t xml:space="preserve">, </w:t>
      </w:r>
      <w:r w:rsidRPr="00561727">
        <w:rPr>
          <w:rFonts w:ascii="Times New Roman" w:hAnsi="Times New Roman" w:cs="Times New Roman"/>
          <w:sz w:val="28"/>
          <w:szCs w:val="28"/>
        </w:rPr>
        <w:t>muscles</w:t>
      </w:r>
      <w:r w:rsidRPr="00561727">
        <w:rPr>
          <w:rFonts w:ascii="Times New Roman" w:hAnsi="Times New Roman" w:cs="Times New Roman"/>
          <w:sz w:val="28"/>
          <w:szCs w:val="28"/>
          <w:lang w:bidi="ar-IQ"/>
        </w:rPr>
        <w:t xml:space="preserve"> and </w:t>
      </w:r>
      <w:r w:rsidRPr="00561727">
        <w:rPr>
          <w:rFonts w:ascii="Times New Roman" w:hAnsi="Times New Roman" w:cs="Times New Roman"/>
          <w:sz w:val="28"/>
          <w:szCs w:val="28"/>
        </w:rPr>
        <w:t>brain</w:t>
      </w:r>
      <w:r w:rsidRPr="00561727">
        <w:rPr>
          <w:rFonts w:ascii="Times New Roman" w:hAnsi="Times New Roman" w:cs="Times New Roman"/>
          <w:sz w:val="28"/>
          <w:szCs w:val="28"/>
          <w:lang w:bidi="ar-IQ"/>
        </w:rPr>
        <w:t xml:space="preserve"> may also infect. </w:t>
      </w:r>
    </w:p>
    <w:p w:rsidR="00561727" w:rsidRPr="00561727" w:rsidRDefault="00561727" w:rsidP="00561727">
      <w:pPr>
        <w:bidi w:val="0"/>
        <w:spacing w:after="0"/>
        <w:rPr>
          <w:rFonts w:ascii="Times New Roman" w:hAnsi="Times New Roman" w:cs="Times New Roman"/>
          <w:b/>
          <w:bCs/>
          <w:sz w:val="28"/>
          <w:szCs w:val="28"/>
        </w:rPr>
      </w:pPr>
      <w:r w:rsidRPr="00561727">
        <w:rPr>
          <w:rFonts w:ascii="Times New Roman" w:hAnsi="Times New Roman" w:cs="Times New Roman"/>
          <w:b/>
          <w:bCs/>
          <w:sz w:val="28"/>
          <w:szCs w:val="28"/>
        </w:rPr>
        <w:t xml:space="preserve">Epidemiology </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proofErr w:type="spellStart"/>
      <w:r w:rsidRPr="00561727">
        <w:rPr>
          <w:rFonts w:ascii="Times New Roman" w:hAnsi="Times New Roman" w:cs="Times New Roman"/>
          <w:sz w:val="28"/>
          <w:szCs w:val="28"/>
        </w:rPr>
        <w:t>Microsporidia</w:t>
      </w:r>
      <w:proofErr w:type="spellEnd"/>
      <w:r w:rsidRPr="00561727">
        <w:rPr>
          <w:rFonts w:ascii="Times New Roman" w:hAnsi="Times New Roman" w:cs="Times New Roman"/>
          <w:sz w:val="28"/>
          <w:szCs w:val="28"/>
        </w:rPr>
        <w:t xml:space="preserve"> are extremely widespread.</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r w:rsidRPr="00561727">
        <w:rPr>
          <w:rFonts w:ascii="Times New Roman" w:hAnsi="Times New Roman" w:cs="Times New Roman"/>
          <w:sz w:val="28"/>
          <w:szCs w:val="28"/>
        </w:rPr>
        <w:t xml:space="preserve">They infect nearly every organism on earth from honey-bees and silkworm to mammals and birds. </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r w:rsidRPr="00561727">
        <w:rPr>
          <w:rFonts w:ascii="Times New Roman" w:hAnsi="Times New Roman" w:cs="Times New Roman"/>
          <w:sz w:val="28"/>
          <w:szCs w:val="28"/>
        </w:rPr>
        <w:t xml:space="preserve">Relatively little is known about the epidemiology of </w:t>
      </w:r>
      <w:proofErr w:type="spellStart"/>
      <w:r w:rsidRPr="00561727">
        <w:rPr>
          <w:rFonts w:ascii="Times New Roman" w:hAnsi="Times New Roman" w:cs="Times New Roman"/>
          <w:sz w:val="28"/>
          <w:szCs w:val="28"/>
        </w:rPr>
        <w:t>microsporidia</w:t>
      </w:r>
      <w:proofErr w:type="spellEnd"/>
      <w:r w:rsidRPr="00561727">
        <w:rPr>
          <w:rFonts w:ascii="Times New Roman" w:hAnsi="Times New Roman" w:cs="Times New Roman"/>
          <w:sz w:val="28"/>
          <w:szCs w:val="28"/>
        </w:rPr>
        <w:t xml:space="preserve">. </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r w:rsidRPr="00561727">
        <w:rPr>
          <w:rFonts w:ascii="Times New Roman" w:hAnsi="Times New Roman" w:cs="Times New Roman"/>
          <w:sz w:val="28"/>
          <w:szCs w:val="28"/>
        </w:rPr>
        <w:lastRenderedPageBreak/>
        <w:t xml:space="preserve">Though active </w:t>
      </w:r>
      <w:proofErr w:type="spellStart"/>
      <w:r w:rsidRPr="00561727">
        <w:rPr>
          <w:rFonts w:ascii="Times New Roman" w:hAnsi="Times New Roman" w:cs="Times New Roman"/>
          <w:sz w:val="28"/>
          <w:szCs w:val="28"/>
        </w:rPr>
        <w:t>microsporidia</w:t>
      </w:r>
      <w:proofErr w:type="spellEnd"/>
      <w:r w:rsidRPr="00561727">
        <w:rPr>
          <w:rFonts w:ascii="Times New Roman" w:hAnsi="Times New Roman" w:cs="Times New Roman"/>
          <w:sz w:val="28"/>
          <w:szCs w:val="28"/>
        </w:rPr>
        <w:t xml:space="preserve"> spores have been found in water sources in developed and developing nations, </w:t>
      </w:r>
      <w:proofErr w:type="spellStart"/>
      <w:r w:rsidRPr="00561727">
        <w:rPr>
          <w:rFonts w:ascii="Times New Roman" w:hAnsi="Times New Roman" w:cs="Times New Roman"/>
          <w:sz w:val="28"/>
          <w:szCs w:val="28"/>
        </w:rPr>
        <w:t>microsporidiosis</w:t>
      </w:r>
      <w:proofErr w:type="spellEnd"/>
      <w:r w:rsidRPr="00561727">
        <w:rPr>
          <w:rFonts w:ascii="Times New Roman" w:hAnsi="Times New Roman" w:cs="Times New Roman"/>
          <w:sz w:val="28"/>
          <w:szCs w:val="28"/>
        </w:rPr>
        <w:t xml:space="preserve"> remains primarily a disease of HIV and AIDS patients. </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proofErr w:type="spellStart"/>
      <w:r w:rsidRPr="00561727">
        <w:rPr>
          <w:rFonts w:ascii="Times New Roman" w:hAnsi="Times New Roman" w:cs="Times New Roman"/>
          <w:sz w:val="28"/>
          <w:szCs w:val="28"/>
        </w:rPr>
        <w:t>Microsporidia</w:t>
      </w:r>
      <w:proofErr w:type="spellEnd"/>
      <w:r w:rsidRPr="00561727">
        <w:rPr>
          <w:rFonts w:ascii="Times New Roman" w:hAnsi="Times New Roman" w:cs="Times New Roman"/>
          <w:sz w:val="28"/>
          <w:szCs w:val="28"/>
        </w:rPr>
        <w:t xml:space="preserve"> has been reported to infect 39% of AIDS patients with diarrhea and 30% of AIDS patients with </w:t>
      </w:r>
      <w:r w:rsidRPr="00561727">
        <w:rPr>
          <w:rFonts w:ascii="Times New Roman" w:hAnsi="Times New Roman" w:cs="Times New Roman"/>
          <w:i/>
          <w:iCs/>
          <w:sz w:val="28"/>
          <w:szCs w:val="28"/>
        </w:rPr>
        <w:t>Cryptosporidium</w:t>
      </w:r>
      <w:r w:rsidRPr="00561727">
        <w:rPr>
          <w:rFonts w:ascii="Times New Roman" w:hAnsi="Times New Roman" w:cs="Times New Roman"/>
          <w:sz w:val="28"/>
          <w:szCs w:val="28"/>
        </w:rPr>
        <w:t xml:space="preserve">. </w:t>
      </w:r>
    </w:p>
    <w:p w:rsidR="00561727" w:rsidRPr="00561727" w:rsidRDefault="00561727" w:rsidP="00561727">
      <w:pPr>
        <w:numPr>
          <w:ilvl w:val="0"/>
          <w:numId w:val="13"/>
        </w:numPr>
        <w:bidi w:val="0"/>
        <w:spacing w:after="0"/>
        <w:rPr>
          <w:rFonts w:ascii="Times New Roman" w:hAnsi="Times New Roman" w:cs="Times New Roman"/>
          <w:sz w:val="28"/>
          <w:szCs w:val="28"/>
          <w:lang w:bidi="ar-IQ"/>
        </w:rPr>
      </w:pPr>
      <w:r w:rsidRPr="00561727">
        <w:rPr>
          <w:rFonts w:ascii="Times New Roman" w:hAnsi="Times New Roman" w:cs="Times New Roman"/>
          <w:sz w:val="28"/>
          <w:szCs w:val="28"/>
        </w:rPr>
        <w:t xml:space="preserve">Among non-HIV-infected, but immune-suppressed individuals, </w:t>
      </w:r>
      <w:proofErr w:type="spellStart"/>
      <w:r w:rsidRPr="00561727">
        <w:rPr>
          <w:rFonts w:ascii="Times New Roman" w:hAnsi="Times New Roman" w:cs="Times New Roman"/>
          <w:sz w:val="28"/>
          <w:szCs w:val="28"/>
        </w:rPr>
        <w:t>microsporidia</w:t>
      </w:r>
      <w:proofErr w:type="spellEnd"/>
      <w:r w:rsidRPr="00561727">
        <w:rPr>
          <w:rFonts w:ascii="Times New Roman" w:hAnsi="Times New Roman" w:cs="Times New Roman"/>
          <w:sz w:val="28"/>
          <w:szCs w:val="28"/>
        </w:rPr>
        <w:t xml:space="preserve"> have infected organ transplant recipients, children, the elderly, patients with malignant disease and diabetes.</w:t>
      </w:r>
    </w:p>
    <w:p w:rsidR="00561727" w:rsidRPr="00561727" w:rsidRDefault="00561727" w:rsidP="00561727">
      <w:pPr>
        <w:numPr>
          <w:ilvl w:val="0"/>
          <w:numId w:val="13"/>
        </w:numPr>
        <w:bidi w:val="0"/>
        <w:spacing w:after="0"/>
        <w:rPr>
          <w:rFonts w:ascii="Times New Roman" w:hAnsi="Times New Roman" w:cs="Times New Roman"/>
          <w:sz w:val="28"/>
          <w:szCs w:val="28"/>
          <w:lang w:bidi="ar-IQ"/>
        </w:rPr>
      </w:pPr>
      <w:r w:rsidRPr="00561727">
        <w:rPr>
          <w:rFonts w:ascii="Times New Roman" w:hAnsi="Times New Roman" w:cs="Times New Roman"/>
          <w:sz w:val="28"/>
          <w:szCs w:val="28"/>
        </w:rPr>
        <w:t xml:space="preserve"> In healthy immune-competent </w:t>
      </w:r>
      <w:proofErr w:type="spellStart"/>
      <w:r w:rsidRPr="00561727">
        <w:rPr>
          <w:rFonts w:ascii="Times New Roman" w:hAnsi="Times New Roman" w:cs="Times New Roman"/>
          <w:sz w:val="28"/>
          <w:szCs w:val="28"/>
        </w:rPr>
        <w:t>seronegative</w:t>
      </w:r>
      <w:proofErr w:type="spellEnd"/>
      <w:r w:rsidRPr="00561727">
        <w:rPr>
          <w:rFonts w:ascii="Times New Roman" w:hAnsi="Times New Roman" w:cs="Times New Roman"/>
          <w:sz w:val="28"/>
          <w:szCs w:val="28"/>
        </w:rPr>
        <w:t xml:space="preserve"> populations, self-limiting diarrhea occurred in travelers and as a result of a food borne outbreak associated with contaminated cucumbers. </w:t>
      </w:r>
    </w:p>
    <w:p w:rsidR="00561727" w:rsidRPr="00561727" w:rsidRDefault="00561727" w:rsidP="00561727">
      <w:pPr>
        <w:numPr>
          <w:ilvl w:val="0"/>
          <w:numId w:val="13"/>
        </w:numPr>
        <w:bidi w:val="0"/>
        <w:spacing w:after="0"/>
        <w:rPr>
          <w:rFonts w:ascii="Times New Roman" w:hAnsi="Times New Roman" w:cs="Times New Roman"/>
          <w:sz w:val="28"/>
          <w:szCs w:val="28"/>
          <w:rtl/>
          <w:lang w:bidi="ar-IQ"/>
        </w:rPr>
      </w:pPr>
      <w:r w:rsidRPr="00561727">
        <w:rPr>
          <w:rFonts w:ascii="Times New Roman" w:hAnsi="Times New Roman" w:cs="Times New Roman"/>
          <w:b/>
          <w:bCs/>
          <w:sz w:val="28"/>
          <w:szCs w:val="28"/>
          <w:lang w:bidi="ar-IQ"/>
        </w:rPr>
        <w:t>Vertical transmission</w:t>
      </w:r>
      <w:r w:rsidRPr="00561727">
        <w:rPr>
          <w:rFonts w:ascii="Times New Roman" w:hAnsi="Times New Roman" w:cs="Times New Roman"/>
          <w:sz w:val="28"/>
          <w:szCs w:val="28"/>
          <w:lang w:bidi="ar-IQ"/>
        </w:rPr>
        <w:t xml:space="preserve"> of </w:t>
      </w:r>
      <w:proofErr w:type="spellStart"/>
      <w:r w:rsidRPr="00561727">
        <w:rPr>
          <w:rFonts w:ascii="Times New Roman" w:hAnsi="Times New Roman" w:cs="Times New Roman"/>
          <w:sz w:val="28"/>
          <w:szCs w:val="28"/>
          <w:lang w:bidi="ar-IQ"/>
        </w:rPr>
        <w:t>microsporidia</w:t>
      </w:r>
      <w:proofErr w:type="spellEnd"/>
      <w:r w:rsidRPr="00561727">
        <w:rPr>
          <w:rFonts w:ascii="Times New Roman" w:hAnsi="Times New Roman" w:cs="Times New Roman"/>
          <w:sz w:val="28"/>
          <w:szCs w:val="28"/>
          <w:lang w:bidi="ar-IQ"/>
        </w:rPr>
        <w:t xml:space="preserve"> is frequently reported. In the case of insect hosts, vertical transmission often occurs as </w:t>
      </w:r>
      <w:proofErr w:type="spellStart"/>
      <w:r w:rsidRPr="00561727">
        <w:rPr>
          <w:rFonts w:ascii="Times New Roman" w:hAnsi="Times New Roman" w:cs="Times New Roman"/>
          <w:b/>
          <w:bCs/>
          <w:sz w:val="28"/>
          <w:szCs w:val="28"/>
          <w:lang w:bidi="ar-IQ"/>
        </w:rPr>
        <w:t>transovarial</w:t>
      </w:r>
      <w:proofErr w:type="spellEnd"/>
      <w:r w:rsidRPr="00561727">
        <w:rPr>
          <w:rFonts w:ascii="Times New Roman" w:hAnsi="Times New Roman" w:cs="Times New Roman"/>
          <w:b/>
          <w:bCs/>
          <w:sz w:val="28"/>
          <w:szCs w:val="28"/>
          <w:lang w:bidi="ar-IQ"/>
        </w:rPr>
        <w:t xml:space="preserve"> </w:t>
      </w:r>
      <w:r w:rsidRPr="00561727">
        <w:rPr>
          <w:rFonts w:ascii="Times New Roman" w:hAnsi="Times New Roman" w:cs="Times New Roman"/>
          <w:sz w:val="28"/>
          <w:szCs w:val="28"/>
          <w:lang w:bidi="ar-IQ"/>
        </w:rPr>
        <w:t xml:space="preserve">transmission, where the </w:t>
      </w:r>
      <w:proofErr w:type="spellStart"/>
      <w:r w:rsidRPr="00561727">
        <w:rPr>
          <w:rFonts w:ascii="Times New Roman" w:hAnsi="Times New Roman" w:cs="Times New Roman"/>
          <w:sz w:val="28"/>
          <w:szCs w:val="28"/>
          <w:lang w:bidi="ar-IQ"/>
        </w:rPr>
        <w:t>microsporidian</w:t>
      </w:r>
      <w:proofErr w:type="spellEnd"/>
      <w:r w:rsidRPr="00561727">
        <w:rPr>
          <w:rFonts w:ascii="Times New Roman" w:hAnsi="Times New Roman" w:cs="Times New Roman"/>
          <w:sz w:val="28"/>
          <w:szCs w:val="28"/>
          <w:lang w:bidi="ar-IQ"/>
        </w:rPr>
        <w:t xml:space="preserve"> parasites pass from the ovaries of the female host into eggs and eventually multiply in the infected larvae. </w:t>
      </w:r>
    </w:p>
    <w:p w:rsidR="00561727" w:rsidRPr="00561727" w:rsidRDefault="00561727" w:rsidP="00561727">
      <w:pPr>
        <w:bidi w:val="0"/>
        <w:spacing w:after="0"/>
        <w:rPr>
          <w:rFonts w:ascii="Times New Roman" w:hAnsi="Times New Roman" w:cs="Times New Roman"/>
          <w:sz w:val="28"/>
          <w:szCs w:val="28"/>
        </w:rPr>
      </w:pPr>
      <w:r w:rsidRPr="00561727">
        <w:rPr>
          <w:rFonts w:ascii="Times New Roman" w:hAnsi="Times New Roman" w:cs="Times New Roman"/>
          <w:b/>
          <w:bCs/>
          <w:sz w:val="28"/>
          <w:szCs w:val="28"/>
        </w:rPr>
        <w:t>Diagnosis:</w:t>
      </w:r>
    </w:p>
    <w:p w:rsidR="00561727" w:rsidRPr="00561727" w:rsidRDefault="00A16066" w:rsidP="00561727">
      <w:pPr>
        <w:pStyle w:val="a6"/>
        <w:numPr>
          <w:ilvl w:val="0"/>
          <w:numId w:val="1"/>
        </w:numPr>
        <w:bidi w:val="0"/>
        <w:spacing w:after="0"/>
        <w:rPr>
          <w:rFonts w:ascii="Times New Roman" w:hAnsi="Times New Roman" w:cs="Times New Roman"/>
          <w:sz w:val="28"/>
          <w:szCs w:val="28"/>
        </w:rPr>
      </w:pPr>
      <w:hyperlink r:id="rId23" w:tgtFrame="_self" w:history="1">
        <w:r w:rsidR="00561727" w:rsidRPr="00561727">
          <w:rPr>
            <w:rFonts w:ascii="Times New Roman" w:hAnsi="Times New Roman" w:cs="Times New Roman"/>
            <w:b/>
            <w:bCs/>
            <w:sz w:val="28"/>
            <w:szCs w:val="28"/>
          </w:rPr>
          <w:t xml:space="preserve"> Microscopic examination</w:t>
        </w:r>
      </w:hyperlink>
      <w:r w:rsidR="00561727" w:rsidRPr="00561727">
        <w:rPr>
          <w:rFonts w:ascii="Times New Roman" w:hAnsi="Times New Roman" w:cs="Times New Roman"/>
          <w:sz w:val="28"/>
          <w:szCs w:val="28"/>
        </w:rPr>
        <w:t xml:space="preserve"> of the stained clinical smears, especially the fecal samples.</w:t>
      </w:r>
    </w:p>
    <w:p w:rsidR="00561727" w:rsidRPr="00561727" w:rsidRDefault="00A16066" w:rsidP="00561727">
      <w:pPr>
        <w:pStyle w:val="a6"/>
        <w:numPr>
          <w:ilvl w:val="0"/>
          <w:numId w:val="1"/>
        </w:numPr>
        <w:bidi w:val="0"/>
        <w:spacing w:after="0"/>
        <w:rPr>
          <w:rFonts w:ascii="Times New Roman" w:hAnsi="Times New Roman" w:cs="Times New Roman"/>
          <w:sz w:val="28"/>
          <w:szCs w:val="28"/>
        </w:rPr>
      </w:pPr>
      <w:hyperlink r:id="rId24" w:tgtFrame="_self" w:history="1">
        <w:r w:rsidR="00561727" w:rsidRPr="00561727">
          <w:rPr>
            <w:rFonts w:ascii="Times New Roman" w:hAnsi="Times New Roman" w:cs="Times New Roman"/>
            <w:b/>
            <w:bCs/>
            <w:sz w:val="28"/>
            <w:szCs w:val="28"/>
          </w:rPr>
          <w:t>Transmission electron microscopy</w:t>
        </w:r>
      </w:hyperlink>
      <w:r w:rsidR="00561727" w:rsidRPr="00561727">
        <w:rPr>
          <w:rFonts w:ascii="Times New Roman" w:hAnsi="Times New Roman" w:cs="Times New Roman"/>
          <w:sz w:val="28"/>
          <w:szCs w:val="28"/>
        </w:rPr>
        <w:t xml:space="preserve"> (TEM). </w:t>
      </w:r>
    </w:p>
    <w:p w:rsidR="00561727" w:rsidRPr="00561727" w:rsidRDefault="00A16066" w:rsidP="00561727">
      <w:pPr>
        <w:numPr>
          <w:ilvl w:val="0"/>
          <w:numId w:val="1"/>
        </w:numPr>
        <w:bidi w:val="0"/>
        <w:spacing w:before="100" w:beforeAutospacing="1" w:after="100" w:afterAutospacing="1"/>
        <w:rPr>
          <w:rFonts w:ascii="Times New Roman" w:hAnsi="Times New Roman" w:cs="Times New Roman"/>
          <w:sz w:val="28"/>
          <w:szCs w:val="28"/>
        </w:rPr>
      </w:pPr>
      <w:hyperlink r:id="rId25" w:tgtFrame="_self" w:history="1">
        <w:r w:rsidR="00561727" w:rsidRPr="00561727">
          <w:rPr>
            <w:rFonts w:ascii="Times New Roman" w:hAnsi="Times New Roman" w:cs="Times New Roman"/>
            <w:b/>
            <w:bCs/>
            <w:sz w:val="28"/>
            <w:szCs w:val="28"/>
          </w:rPr>
          <w:t>Immunofluorescence assays</w:t>
        </w:r>
      </w:hyperlink>
      <w:r w:rsidR="00561727" w:rsidRPr="00561727">
        <w:rPr>
          <w:rFonts w:ascii="Times New Roman" w:hAnsi="Times New Roman" w:cs="Times New Roman"/>
          <w:sz w:val="28"/>
          <w:szCs w:val="28"/>
        </w:rPr>
        <w:t xml:space="preserve"> (IFA).</w:t>
      </w:r>
    </w:p>
    <w:p w:rsidR="00561727" w:rsidRPr="00561727" w:rsidRDefault="00A16066" w:rsidP="00561727">
      <w:pPr>
        <w:numPr>
          <w:ilvl w:val="0"/>
          <w:numId w:val="1"/>
        </w:numPr>
        <w:bidi w:val="0"/>
        <w:spacing w:before="100" w:beforeAutospacing="1" w:after="100" w:afterAutospacing="1"/>
        <w:rPr>
          <w:rFonts w:ascii="Times New Roman" w:hAnsi="Times New Roman" w:cs="Times New Roman"/>
          <w:sz w:val="28"/>
          <w:szCs w:val="28"/>
        </w:rPr>
      </w:pPr>
      <w:hyperlink r:id="rId26" w:history="1">
        <w:r w:rsidR="00561727" w:rsidRPr="00561727">
          <w:rPr>
            <w:rFonts w:ascii="Times New Roman" w:hAnsi="Times New Roman" w:cs="Times New Roman"/>
            <w:b/>
            <w:bCs/>
            <w:sz w:val="28"/>
            <w:szCs w:val="28"/>
          </w:rPr>
          <w:t>Molecular methods</w:t>
        </w:r>
      </w:hyperlink>
      <w:r w:rsidR="00561727" w:rsidRPr="00561727">
        <w:rPr>
          <w:rFonts w:ascii="Times New Roman" w:hAnsi="Times New Roman" w:cs="Times New Roman"/>
          <w:sz w:val="28"/>
          <w:szCs w:val="28"/>
        </w:rPr>
        <w:t xml:space="preserve"> (mainly </w:t>
      </w:r>
      <w:r w:rsidR="00561727" w:rsidRPr="00561727">
        <w:rPr>
          <w:rFonts w:ascii="Times New Roman" w:hAnsi="Times New Roman" w:cs="Times New Roman"/>
          <w:b/>
          <w:bCs/>
          <w:sz w:val="28"/>
          <w:szCs w:val="28"/>
        </w:rPr>
        <w:t>PCR</w:t>
      </w:r>
      <w:r w:rsidR="00561727" w:rsidRPr="00561727">
        <w:rPr>
          <w:rFonts w:ascii="Times New Roman" w:hAnsi="Times New Roman" w:cs="Times New Roman"/>
          <w:sz w:val="28"/>
          <w:szCs w:val="28"/>
        </w:rPr>
        <w:t xml:space="preserve">) </w:t>
      </w:r>
    </w:p>
    <w:p w:rsidR="00561727" w:rsidRPr="00561727" w:rsidRDefault="00561727" w:rsidP="00561727">
      <w:pPr>
        <w:bidi w:val="0"/>
        <w:spacing w:before="100" w:beforeAutospacing="1" w:after="0" w:line="240" w:lineRule="auto"/>
        <w:rPr>
          <w:rFonts w:ascii="Times New Roman" w:hAnsi="Times New Roman" w:cs="Times New Roman"/>
          <w:sz w:val="28"/>
          <w:szCs w:val="28"/>
        </w:rPr>
      </w:pPr>
      <w:r w:rsidRPr="00561727">
        <w:rPr>
          <w:rFonts w:ascii="Times New Roman" w:hAnsi="Times New Roman" w:cs="Times New Roman"/>
          <w:b/>
          <w:bCs/>
          <w:sz w:val="28"/>
          <w:szCs w:val="28"/>
        </w:rPr>
        <w:t>Treatment</w:t>
      </w:r>
      <w:proofErr w:type="gramStart"/>
      <w:r w:rsidRPr="00561727">
        <w:rPr>
          <w:rFonts w:ascii="Times New Roman" w:hAnsi="Times New Roman" w:cs="Times New Roman"/>
          <w:b/>
          <w:bCs/>
          <w:sz w:val="28"/>
          <w:szCs w:val="28"/>
        </w:rPr>
        <w:t>:</w:t>
      </w:r>
      <w:proofErr w:type="gramEnd"/>
      <w:r w:rsidRPr="00561727">
        <w:rPr>
          <w:rFonts w:ascii="Times New Roman" w:hAnsi="Times New Roman" w:cs="Times New Roman"/>
          <w:sz w:val="28"/>
          <w:szCs w:val="28"/>
        </w:rPr>
        <w:br/>
      </w:r>
      <w:proofErr w:type="spellStart"/>
      <w:r w:rsidRPr="00561727">
        <w:rPr>
          <w:rFonts w:ascii="Times New Roman" w:hAnsi="Times New Roman" w:cs="Times New Roman"/>
          <w:sz w:val="28"/>
          <w:szCs w:val="28"/>
        </w:rPr>
        <w:t>Microsporidial</w:t>
      </w:r>
      <w:proofErr w:type="spellEnd"/>
      <w:r w:rsidRPr="00561727">
        <w:rPr>
          <w:rFonts w:ascii="Times New Roman" w:hAnsi="Times New Roman" w:cs="Times New Roman"/>
          <w:sz w:val="28"/>
          <w:szCs w:val="28"/>
        </w:rPr>
        <w:t xml:space="preserve"> infections are difficult to treat because of their intracellular habit and the resistant nature of the spores. The treatment of </w:t>
      </w:r>
      <w:proofErr w:type="spellStart"/>
      <w:r w:rsidRPr="00561727">
        <w:rPr>
          <w:rFonts w:ascii="Times New Roman" w:hAnsi="Times New Roman" w:cs="Times New Roman"/>
          <w:sz w:val="28"/>
          <w:szCs w:val="28"/>
        </w:rPr>
        <w:t>microspordiosis</w:t>
      </w:r>
      <w:proofErr w:type="spellEnd"/>
      <w:r w:rsidRPr="00561727">
        <w:rPr>
          <w:rFonts w:ascii="Times New Roman" w:hAnsi="Times New Roman" w:cs="Times New Roman"/>
          <w:sz w:val="28"/>
          <w:szCs w:val="28"/>
        </w:rPr>
        <w:t xml:space="preserve"> varies according to site of infection and clinical manifestation.  </w:t>
      </w:r>
    </w:p>
    <w:tbl>
      <w:tblPr>
        <w:tblStyle w:val="a8"/>
        <w:tblpPr w:leftFromText="180" w:rightFromText="180" w:vertAnchor="text" w:horzAnchor="margin" w:tblpY="232"/>
        <w:tblW w:w="11165" w:type="dxa"/>
        <w:tblLook w:val="04A0" w:firstRow="1" w:lastRow="0" w:firstColumn="1" w:lastColumn="0" w:noHBand="0" w:noVBand="1"/>
      </w:tblPr>
      <w:tblGrid>
        <w:gridCol w:w="4679"/>
        <w:gridCol w:w="6486"/>
      </w:tblGrid>
      <w:tr w:rsidR="00855700" w:rsidRPr="00561727" w:rsidTr="00855700">
        <w:trPr>
          <w:trHeight w:val="397"/>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Style w:val="shorttext"/>
                <w:rFonts w:ascii="Times New Roman" w:hAnsi="Times New Roman" w:cs="Times New Roman"/>
                <w:b/>
                <w:bCs/>
                <w:color w:val="333333"/>
                <w:sz w:val="28"/>
                <w:szCs w:val="28"/>
              </w:rPr>
              <w:t>(Unbidden)</w:t>
            </w:r>
            <w:r w:rsidRPr="00561727">
              <w:rPr>
                <w:rStyle w:val="shorttext"/>
                <w:rFonts w:ascii="Times New Roman" w:hAnsi="Times New Roman" w:cs="Times New Roman"/>
                <w:color w:val="333333"/>
                <w:sz w:val="28"/>
                <w:szCs w:val="28"/>
              </w:rPr>
              <w:t xml:space="preserve"> </w:t>
            </w:r>
            <w:r w:rsidRPr="00561727">
              <w:rPr>
                <w:rFonts w:ascii="Times New Roman" w:eastAsia="Times New Roman" w:hAnsi="Times New Roman" w:cs="Times New Roman"/>
                <w:b/>
                <w:bCs/>
                <w:color w:val="000000"/>
                <w:sz w:val="28"/>
                <w:szCs w:val="28"/>
              </w:rPr>
              <w:t xml:space="preserve"> </w:t>
            </w:r>
            <w:proofErr w:type="spellStart"/>
            <w:r w:rsidRPr="00561727">
              <w:rPr>
                <w:rFonts w:ascii="Times New Roman" w:eastAsia="Times New Roman" w:hAnsi="Times New Roman" w:cs="Times New Roman"/>
                <w:b/>
                <w:bCs/>
                <w:color w:val="000000"/>
                <w:sz w:val="24"/>
                <w:szCs w:val="24"/>
              </w:rPr>
              <w:t>Microsporidian</w:t>
            </w:r>
            <w:proofErr w:type="spellEnd"/>
            <w:r w:rsidRPr="00561727">
              <w:rPr>
                <w:rFonts w:ascii="Times New Roman" w:eastAsia="Times New Roman" w:hAnsi="Times New Roman" w:cs="Times New Roman"/>
                <w:b/>
                <w:bCs/>
                <w:color w:val="000000"/>
                <w:sz w:val="24"/>
                <w:szCs w:val="24"/>
              </w:rPr>
              <w:t xml:space="preserve"> species</w:t>
            </w:r>
          </w:p>
        </w:tc>
        <w:tc>
          <w:tcPr>
            <w:tcW w:w="6486" w:type="dxa"/>
            <w:hideMark/>
          </w:tcPr>
          <w:p w:rsidR="00855700" w:rsidRPr="00561727" w:rsidRDefault="00855700" w:rsidP="00855700">
            <w:pPr>
              <w:bidi w:val="0"/>
              <w:spacing w:line="276" w:lineRule="auto"/>
              <w:jc w:val="center"/>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Clinical manifestation</w:t>
            </w:r>
          </w:p>
        </w:tc>
      </w:tr>
      <w:tr w:rsidR="00855700" w:rsidRPr="00561727" w:rsidTr="00855700">
        <w:trPr>
          <w:trHeight w:val="303"/>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Anncaliia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algerae</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color w:val="000000"/>
                <w:sz w:val="24"/>
                <w:szCs w:val="24"/>
              </w:rPr>
              <w:t>Keratoconjunctivitis</w:t>
            </w:r>
            <w:proofErr w:type="spellEnd"/>
            <w:r w:rsidRPr="00561727">
              <w:rPr>
                <w:rFonts w:ascii="Times New Roman" w:eastAsia="Times New Roman" w:hAnsi="Times New Roman" w:cs="Times New Roman"/>
                <w:b/>
                <w:bCs/>
                <w:color w:val="000000"/>
                <w:sz w:val="24"/>
                <w:szCs w:val="24"/>
              </w:rPr>
              <w:t>, skin and deep muscle infection</w:t>
            </w:r>
          </w:p>
        </w:tc>
      </w:tr>
      <w:tr w:rsidR="00855700" w:rsidRPr="00561727" w:rsidTr="00855700">
        <w:trPr>
          <w:trHeight w:val="212"/>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Enterocytozoon</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bieneusi</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 xml:space="preserve">Diarrhea, </w:t>
            </w:r>
            <w:proofErr w:type="spellStart"/>
            <w:r w:rsidRPr="00561727">
              <w:rPr>
                <w:rFonts w:ascii="Times New Roman" w:eastAsia="Times New Roman" w:hAnsi="Times New Roman" w:cs="Times New Roman"/>
                <w:b/>
                <w:bCs/>
                <w:color w:val="000000"/>
                <w:sz w:val="24"/>
                <w:szCs w:val="24"/>
              </w:rPr>
              <w:t>acalculous</w:t>
            </w:r>
            <w:proofErr w:type="spellEnd"/>
            <w:r w:rsidRPr="00561727">
              <w:rPr>
                <w:rFonts w:ascii="Times New Roman" w:eastAsia="Times New Roman" w:hAnsi="Times New Roman" w:cs="Times New Roman"/>
                <w:b/>
                <w:bCs/>
                <w:color w:val="000000"/>
                <w:sz w:val="24"/>
                <w:szCs w:val="24"/>
              </w:rPr>
              <w:t xml:space="preserve"> </w:t>
            </w:r>
            <w:proofErr w:type="spellStart"/>
            <w:r w:rsidRPr="00561727">
              <w:rPr>
                <w:rFonts w:ascii="Times New Roman" w:eastAsia="Times New Roman" w:hAnsi="Times New Roman" w:cs="Times New Roman"/>
                <w:b/>
                <w:bCs/>
                <w:color w:val="000000"/>
                <w:sz w:val="24"/>
                <w:szCs w:val="24"/>
              </w:rPr>
              <w:t>cholecystitis</w:t>
            </w:r>
            <w:proofErr w:type="spellEnd"/>
          </w:p>
        </w:tc>
      </w:tr>
      <w:tr w:rsidR="00855700" w:rsidRPr="00561727" w:rsidTr="00855700">
        <w:trPr>
          <w:trHeight w:val="584"/>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Encephalitozoon</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cuniculi</w:t>
            </w:r>
            <w:proofErr w:type="spellEnd"/>
            <w:r w:rsidRPr="00561727">
              <w:rPr>
                <w:rFonts w:ascii="Times New Roman" w:eastAsia="Times New Roman" w:hAnsi="Times New Roman" w:cs="Times New Roman"/>
                <w:b/>
                <w:bCs/>
                <w:color w:val="000000"/>
                <w:sz w:val="24"/>
                <w:szCs w:val="24"/>
              </w:rPr>
              <w:t xml:space="preserve"> and </w:t>
            </w:r>
            <w:proofErr w:type="spellStart"/>
            <w:r w:rsidRPr="00561727">
              <w:rPr>
                <w:rFonts w:ascii="Times New Roman" w:eastAsia="Times New Roman" w:hAnsi="Times New Roman" w:cs="Times New Roman"/>
                <w:b/>
                <w:bCs/>
                <w:i/>
                <w:iCs/>
                <w:color w:val="000000"/>
                <w:sz w:val="24"/>
                <w:szCs w:val="24"/>
              </w:rPr>
              <w:t>Encephalitozoon</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hellem</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color w:val="000000"/>
                <w:sz w:val="24"/>
                <w:szCs w:val="24"/>
              </w:rPr>
              <w:t>Keratoconjunctivitis</w:t>
            </w:r>
            <w:proofErr w:type="spellEnd"/>
            <w:r w:rsidRPr="00561727">
              <w:rPr>
                <w:rFonts w:ascii="Times New Roman" w:eastAsia="Times New Roman" w:hAnsi="Times New Roman" w:cs="Times New Roman"/>
                <w:b/>
                <w:bCs/>
                <w:color w:val="000000"/>
                <w:sz w:val="24"/>
                <w:szCs w:val="24"/>
              </w:rPr>
              <w:t>, infection of respiratory and genitourinary tract, disseminated infection</w:t>
            </w:r>
          </w:p>
        </w:tc>
      </w:tr>
      <w:tr w:rsidR="00855700" w:rsidRPr="00561727" w:rsidTr="00855700">
        <w:trPr>
          <w:trHeight w:val="600"/>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Encephalitozoon</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intestinalis</w:t>
            </w:r>
            <w:proofErr w:type="spellEnd"/>
            <w:r w:rsidRPr="00561727">
              <w:rPr>
                <w:rFonts w:ascii="Times New Roman" w:eastAsia="Times New Roman" w:hAnsi="Times New Roman" w:cs="Times New Roman"/>
                <w:b/>
                <w:bCs/>
                <w:i/>
                <w:iCs/>
                <w:color w:val="000000"/>
                <w:sz w:val="24"/>
                <w:szCs w:val="24"/>
              </w:rPr>
              <w:t xml:space="preserve"> (</w:t>
            </w:r>
            <w:r w:rsidRPr="00561727">
              <w:rPr>
                <w:rFonts w:ascii="Times New Roman" w:eastAsia="Times New Roman" w:hAnsi="Times New Roman" w:cs="Times New Roman"/>
                <w:b/>
                <w:bCs/>
                <w:color w:val="000000"/>
                <w:sz w:val="24"/>
                <w:szCs w:val="24"/>
              </w:rPr>
              <w:t xml:space="preserve">syn. </w:t>
            </w:r>
            <w:proofErr w:type="spellStart"/>
            <w:r w:rsidRPr="00561727">
              <w:rPr>
                <w:rFonts w:ascii="Times New Roman" w:eastAsia="Times New Roman" w:hAnsi="Times New Roman" w:cs="Times New Roman"/>
                <w:b/>
                <w:bCs/>
                <w:i/>
                <w:iCs/>
                <w:color w:val="000000"/>
                <w:sz w:val="24"/>
                <w:szCs w:val="24"/>
              </w:rPr>
              <w:t>Septata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intestinalis</w:t>
            </w:r>
            <w:proofErr w:type="spellEnd"/>
            <w:r w:rsidRPr="00561727">
              <w:rPr>
                <w:rFonts w:ascii="Times New Roman" w:eastAsia="Times New Roman" w:hAnsi="Times New Roman" w:cs="Times New Roman"/>
                <w:b/>
                <w:bCs/>
                <w:i/>
                <w:iCs/>
                <w:color w:val="000000"/>
                <w:sz w:val="24"/>
                <w:szCs w:val="24"/>
              </w:rPr>
              <w:t>)</w:t>
            </w:r>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Infection of the GI tract causing diarrhea, and dissemination to ocular, genitourinary and respiratory tracts</w:t>
            </w:r>
          </w:p>
        </w:tc>
      </w:tr>
      <w:tr w:rsidR="00855700" w:rsidRPr="00561727" w:rsidTr="00855700">
        <w:trPr>
          <w:trHeight w:val="345"/>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Microsporidium</w:t>
            </w:r>
            <w:proofErr w:type="spellEnd"/>
            <w:r w:rsidRPr="00561727">
              <w:rPr>
                <w:rFonts w:ascii="Times New Roman" w:eastAsia="Times New Roman" w:hAnsi="Times New Roman" w:cs="Times New Roman"/>
                <w:b/>
                <w:bCs/>
                <w:i/>
                <w:iCs/>
                <w:color w:val="000000"/>
                <w:sz w:val="24"/>
                <w:szCs w:val="24"/>
              </w:rPr>
              <w:t xml:space="preserve"> </w:t>
            </w:r>
            <w:r w:rsidRPr="00561727">
              <w:rPr>
                <w:rFonts w:ascii="Times New Roman" w:eastAsia="Times New Roman" w:hAnsi="Times New Roman" w:cs="Times New Roman"/>
                <w:b/>
                <w:bCs/>
                <w:color w:val="000000"/>
                <w:sz w:val="24"/>
                <w:szCs w:val="24"/>
              </w:rPr>
              <w:t xml:space="preserve">spp. </w:t>
            </w:r>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Infection of the cornea</w:t>
            </w:r>
          </w:p>
        </w:tc>
      </w:tr>
      <w:tr w:rsidR="00855700" w:rsidRPr="00561727" w:rsidTr="00855700">
        <w:trPr>
          <w:trHeight w:val="388"/>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Nosema</w:t>
            </w:r>
            <w:proofErr w:type="spellEnd"/>
            <w:r w:rsidRPr="00561727">
              <w:rPr>
                <w:rFonts w:ascii="Times New Roman" w:eastAsia="Times New Roman" w:hAnsi="Times New Roman" w:cs="Times New Roman"/>
                <w:b/>
                <w:bCs/>
                <w:color w:val="000000"/>
                <w:sz w:val="24"/>
                <w:szCs w:val="24"/>
              </w:rPr>
              <w:t xml:space="preserve"> sp.</w:t>
            </w:r>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Anncaliia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connori</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Ocular infection</w:t>
            </w:r>
          </w:p>
        </w:tc>
      </w:tr>
      <w:tr w:rsidR="00855700" w:rsidRPr="00561727" w:rsidTr="00855700">
        <w:trPr>
          <w:trHeight w:val="194"/>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Pleistophora</w:t>
            </w:r>
            <w:proofErr w:type="spellEnd"/>
            <w:r w:rsidRPr="00561727">
              <w:rPr>
                <w:rFonts w:ascii="Times New Roman" w:eastAsia="Times New Roman" w:hAnsi="Times New Roman" w:cs="Times New Roman"/>
                <w:b/>
                <w:bCs/>
                <w:color w:val="000000"/>
                <w:sz w:val="24"/>
                <w:szCs w:val="24"/>
              </w:rPr>
              <w:t xml:space="preserve"> sp.</w:t>
            </w:r>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Muscular infection</w:t>
            </w:r>
          </w:p>
        </w:tc>
      </w:tr>
      <w:tr w:rsidR="00855700" w:rsidRPr="00561727" w:rsidTr="00855700">
        <w:trPr>
          <w:trHeight w:val="212"/>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Trachipleistophora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anthropophthera</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Disseminated infection</w:t>
            </w:r>
          </w:p>
        </w:tc>
      </w:tr>
      <w:tr w:rsidR="00855700" w:rsidRPr="00561727" w:rsidTr="00855700">
        <w:trPr>
          <w:trHeight w:val="388"/>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Trachipleistophora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hominis</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Muscular infection, stromal keratitis, (probably disseminated infection)</w:t>
            </w:r>
          </w:p>
        </w:tc>
      </w:tr>
      <w:tr w:rsidR="00855700" w:rsidRPr="00561727" w:rsidTr="00855700">
        <w:trPr>
          <w:trHeight w:val="194"/>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Tubulinosema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acridophagus</w:t>
            </w:r>
            <w:proofErr w:type="spellEnd"/>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Disseminated infection</w:t>
            </w:r>
          </w:p>
        </w:tc>
      </w:tr>
      <w:tr w:rsidR="00855700" w:rsidRPr="00561727" w:rsidTr="00855700">
        <w:trPr>
          <w:trHeight w:val="92"/>
        </w:trPr>
        <w:tc>
          <w:tcPr>
            <w:tcW w:w="4679"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proofErr w:type="spellStart"/>
            <w:r w:rsidRPr="00561727">
              <w:rPr>
                <w:rFonts w:ascii="Times New Roman" w:eastAsia="Times New Roman" w:hAnsi="Times New Roman" w:cs="Times New Roman"/>
                <w:b/>
                <w:bCs/>
                <w:i/>
                <w:iCs/>
                <w:color w:val="000000"/>
                <w:sz w:val="24"/>
                <w:szCs w:val="24"/>
              </w:rPr>
              <w:t>Vittaforma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corneae</w:t>
            </w:r>
            <w:proofErr w:type="spellEnd"/>
            <w:r w:rsidRPr="00561727">
              <w:rPr>
                <w:rFonts w:ascii="Times New Roman" w:eastAsia="Times New Roman" w:hAnsi="Times New Roman" w:cs="Times New Roman"/>
                <w:b/>
                <w:bCs/>
                <w:color w:val="000000"/>
                <w:sz w:val="24"/>
                <w:szCs w:val="24"/>
              </w:rPr>
              <w:t xml:space="preserve"> (syn. </w:t>
            </w:r>
            <w:proofErr w:type="spellStart"/>
            <w:r w:rsidRPr="00561727">
              <w:rPr>
                <w:rFonts w:ascii="Times New Roman" w:eastAsia="Times New Roman" w:hAnsi="Times New Roman" w:cs="Times New Roman"/>
                <w:b/>
                <w:bCs/>
                <w:i/>
                <w:iCs/>
                <w:color w:val="000000"/>
                <w:sz w:val="24"/>
                <w:szCs w:val="24"/>
              </w:rPr>
              <w:t>Nosema</w:t>
            </w:r>
            <w:proofErr w:type="spellEnd"/>
            <w:r w:rsidRPr="00561727">
              <w:rPr>
                <w:rFonts w:ascii="Times New Roman" w:eastAsia="Times New Roman" w:hAnsi="Times New Roman" w:cs="Times New Roman"/>
                <w:b/>
                <w:bCs/>
                <w:i/>
                <w:iCs/>
                <w:color w:val="000000"/>
                <w:sz w:val="24"/>
                <w:szCs w:val="24"/>
              </w:rPr>
              <w:t xml:space="preserve"> </w:t>
            </w:r>
            <w:proofErr w:type="spellStart"/>
            <w:r w:rsidRPr="00561727">
              <w:rPr>
                <w:rFonts w:ascii="Times New Roman" w:eastAsia="Times New Roman" w:hAnsi="Times New Roman" w:cs="Times New Roman"/>
                <w:b/>
                <w:bCs/>
                <w:i/>
                <w:iCs/>
                <w:color w:val="000000"/>
                <w:sz w:val="24"/>
                <w:szCs w:val="24"/>
              </w:rPr>
              <w:t>corneum</w:t>
            </w:r>
            <w:proofErr w:type="spellEnd"/>
            <w:r w:rsidRPr="00561727">
              <w:rPr>
                <w:rFonts w:ascii="Times New Roman" w:eastAsia="Times New Roman" w:hAnsi="Times New Roman" w:cs="Times New Roman"/>
                <w:b/>
                <w:bCs/>
                <w:color w:val="000000"/>
                <w:sz w:val="24"/>
                <w:szCs w:val="24"/>
              </w:rPr>
              <w:t>)</w:t>
            </w:r>
          </w:p>
        </w:tc>
        <w:tc>
          <w:tcPr>
            <w:tcW w:w="6486" w:type="dxa"/>
            <w:hideMark/>
          </w:tcPr>
          <w:p w:rsidR="00855700" w:rsidRPr="00561727" w:rsidRDefault="00855700" w:rsidP="00855700">
            <w:pPr>
              <w:bidi w:val="0"/>
              <w:spacing w:line="276" w:lineRule="auto"/>
              <w:rPr>
                <w:rFonts w:ascii="Times New Roman" w:eastAsia="Times New Roman" w:hAnsi="Times New Roman" w:cs="Times New Roman"/>
                <w:b/>
                <w:bCs/>
                <w:color w:val="000000"/>
                <w:sz w:val="24"/>
                <w:szCs w:val="24"/>
              </w:rPr>
            </w:pPr>
            <w:r w:rsidRPr="00561727">
              <w:rPr>
                <w:rFonts w:ascii="Times New Roman" w:eastAsia="Times New Roman" w:hAnsi="Times New Roman" w:cs="Times New Roman"/>
                <w:b/>
                <w:bCs/>
                <w:color w:val="000000"/>
                <w:sz w:val="24"/>
                <w:szCs w:val="24"/>
              </w:rPr>
              <w:t>Ocular infection, urinary tract infection</w:t>
            </w:r>
          </w:p>
        </w:tc>
      </w:tr>
    </w:tbl>
    <w:p w:rsidR="00561727" w:rsidRPr="00561727" w:rsidRDefault="00561727" w:rsidP="00561727">
      <w:pPr>
        <w:pStyle w:val="4"/>
        <w:spacing w:before="0" w:beforeAutospacing="0" w:after="0" w:afterAutospacing="0" w:line="276" w:lineRule="auto"/>
        <w:rPr>
          <w:sz w:val="36"/>
          <w:szCs w:val="36"/>
        </w:rPr>
      </w:pPr>
    </w:p>
    <w:p w:rsidR="00855700" w:rsidRPr="00561727" w:rsidRDefault="00855700" w:rsidP="00855700">
      <w:pPr>
        <w:bidi w:val="0"/>
        <w:rPr>
          <w:rFonts w:ascii="Times New Roman" w:hAnsi="Times New Roman" w:cs="Times New Roman"/>
          <w:lang w:bidi="ar-IQ"/>
        </w:rPr>
      </w:pPr>
      <w:bookmarkStart w:id="2" w:name="Life_Cycle"/>
      <w:bookmarkStart w:id="3" w:name="Diagnosis"/>
      <w:bookmarkEnd w:id="1"/>
      <w:bookmarkEnd w:id="2"/>
      <w:bookmarkEnd w:id="3"/>
      <w:r>
        <w:rPr>
          <w:rFonts w:ascii="Times New Roman" w:hAnsi="Times New Roman" w:cs="Times New Roman"/>
          <w:b/>
          <w:bCs/>
          <w:sz w:val="36"/>
          <w:szCs w:val="36"/>
        </w:rPr>
        <w:t xml:space="preserve">                                                                      </w:t>
      </w:r>
      <w:r w:rsidRPr="009F5950">
        <w:rPr>
          <w:rFonts w:ascii="Times New Roman" w:hAnsi="Times New Roman" w:cs="Times New Roman"/>
          <w:b/>
          <w:bCs/>
          <w:sz w:val="36"/>
          <w:szCs w:val="36"/>
        </w:rPr>
        <w:t>End of lecture 1</w:t>
      </w:r>
      <w:r>
        <w:rPr>
          <w:rFonts w:ascii="Times New Roman" w:hAnsi="Times New Roman" w:cs="Times New Roman"/>
          <w:b/>
          <w:bCs/>
          <w:sz w:val="36"/>
          <w:szCs w:val="36"/>
        </w:rPr>
        <w:t>3</w:t>
      </w:r>
      <w:r w:rsidRPr="009F5950">
        <w:rPr>
          <w:rFonts w:ascii="Times New Roman" w:hAnsi="Times New Roman" w:cs="Times New Roman"/>
          <w:b/>
          <w:bCs/>
          <w:sz w:val="36"/>
          <w:szCs w:val="36"/>
        </w:rPr>
        <w:t xml:space="preserve"> protozoa</w:t>
      </w:r>
    </w:p>
    <w:sectPr w:rsidR="00855700" w:rsidRPr="00561727" w:rsidSect="00957606">
      <w:pgSz w:w="11906" w:h="16838"/>
      <w:pgMar w:top="709" w:right="42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5A1B"/>
    <w:multiLevelType w:val="hybridMultilevel"/>
    <w:tmpl w:val="1DEA1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74D4"/>
    <w:multiLevelType w:val="multilevel"/>
    <w:tmpl w:val="8428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53C35"/>
    <w:multiLevelType w:val="hybridMultilevel"/>
    <w:tmpl w:val="D55A5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7260C"/>
    <w:multiLevelType w:val="hybridMultilevel"/>
    <w:tmpl w:val="AEE2C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30A4F"/>
    <w:multiLevelType w:val="hybridMultilevel"/>
    <w:tmpl w:val="75E412D4"/>
    <w:lvl w:ilvl="0" w:tplc="E3E69A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231EE"/>
    <w:multiLevelType w:val="hybridMultilevel"/>
    <w:tmpl w:val="8E668558"/>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40024DCE"/>
    <w:multiLevelType w:val="multilevel"/>
    <w:tmpl w:val="1C1E2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00075"/>
    <w:multiLevelType w:val="hybridMultilevel"/>
    <w:tmpl w:val="72AEE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D3683"/>
    <w:multiLevelType w:val="multilevel"/>
    <w:tmpl w:val="EF1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C8757B"/>
    <w:multiLevelType w:val="hybridMultilevel"/>
    <w:tmpl w:val="8CCE5BD0"/>
    <w:lvl w:ilvl="0" w:tplc="AAA4C0D0">
      <w:start w:val="1"/>
      <w:numFmt w:val="bullet"/>
      <w:lvlText w:val=""/>
      <w:lvlJc w:val="left"/>
      <w:pPr>
        <w:tabs>
          <w:tab w:val="num" w:pos="720"/>
        </w:tabs>
        <w:ind w:left="720" w:hanging="360"/>
      </w:pPr>
      <w:rPr>
        <w:rFonts w:ascii="Wingdings" w:hAnsi="Wingdings" w:hint="default"/>
      </w:rPr>
    </w:lvl>
    <w:lvl w:ilvl="1" w:tplc="8F764346" w:tentative="1">
      <w:start w:val="1"/>
      <w:numFmt w:val="bullet"/>
      <w:lvlText w:val=""/>
      <w:lvlJc w:val="left"/>
      <w:pPr>
        <w:tabs>
          <w:tab w:val="num" w:pos="1440"/>
        </w:tabs>
        <w:ind w:left="1440" w:hanging="360"/>
      </w:pPr>
      <w:rPr>
        <w:rFonts w:ascii="Wingdings" w:hAnsi="Wingdings" w:hint="default"/>
      </w:rPr>
    </w:lvl>
    <w:lvl w:ilvl="2" w:tplc="2BF6F0FE" w:tentative="1">
      <w:start w:val="1"/>
      <w:numFmt w:val="bullet"/>
      <w:lvlText w:val=""/>
      <w:lvlJc w:val="left"/>
      <w:pPr>
        <w:tabs>
          <w:tab w:val="num" w:pos="2160"/>
        </w:tabs>
        <w:ind w:left="2160" w:hanging="360"/>
      </w:pPr>
      <w:rPr>
        <w:rFonts w:ascii="Wingdings" w:hAnsi="Wingdings" w:hint="default"/>
      </w:rPr>
    </w:lvl>
    <w:lvl w:ilvl="3" w:tplc="004249B0" w:tentative="1">
      <w:start w:val="1"/>
      <w:numFmt w:val="bullet"/>
      <w:lvlText w:val=""/>
      <w:lvlJc w:val="left"/>
      <w:pPr>
        <w:tabs>
          <w:tab w:val="num" w:pos="2880"/>
        </w:tabs>
        <w:ind w:left="2880" w:hanging="360"/>
      </w:pPr>
      <w:rPr>
        <w:rFonts w:ascii="Wingdings" w:hAnsi="Wingdings" w:hint="default"/>
      </w:rPr>
    </w:lvl>
    <w:lvl w:ilvl="4" w:tplc="3402A6EE" w:tentative="1">
      <w:start w:val="1"/>
      <w:numFmt w:val="bullet"/>
      <w:lvlText w:val=""/>
      <w:lvlJc w:val="left"/>
      <w:pPr>
        <w:tabs>
          <w:tab w:val="num" w:pos="3600"/>
        </w:tabs>
        <w:ind w:left="3600" w:hanging="360"/>
      </w:pPr>
      <w:rPr>
        <w:rFonts w:ascii="Wingdings" w:hAnsi="Wingdings" w:hint="default"/>
      </w:rPr>
    </w:lvl>
    <w:lvl w:ilvl="5" w:tplc="A714225C" w:tentative="1">
      <w:start w:val="1"/>
      <w:numFmt w:val="bullet"/>
      <w:lvlText w:val=""/>
      <w:lvlJc w:val="left"/>
      <w:pPr>
        <w:tabs>
          <w:tab w:val="num" w:pos="4320"/>
        </w:tabs>
        <w:ind w:left="4320" w:hanging="360"/>
      </w:pPr>
      <w:rPr>
        <w:rFonts w:ascii="Wingdings" w:hAnsi="Wingdings" w:hint="default"/>
      </w:rPr>
    </w:lvl>
    <w:lvl w:ilvl="6" w:tplc="70806A06" w:tentative="1">
      <w:start w:val="1"/>
      <w:numFmt w:val="bullet"/>
      <w:lvlText w:val=""/>
      <w:lvlJc w:val="left"/>
      <w:pPr>
        <w:tabs>
          <w:tab w:val="num" w:pos="5040"/>
        </w:tabs>
        <w:ind w:left="5040" w:hanging="360"/>
      </w:pPr>
      <w:rPr>
        <w:rFonts w:ascii="Wingdings" w:hAnsi="Wingdings" w:hint="default"/>
      </w:rPr>
    </w:lvl>
    <w:lvl w:ilvl="7" w:tplc="D136BBEE" w:tentative="1">
      <w:start w:val="1"/>
      <w:numFmt w:val="bullet"/>
      <w:lvlText w:val=""/>
      <w:lvlJc w:val="left"/>
      <w:pPr>
        <w:tabs>
          <w:tab w:val="num" w:pos="5760"/>
        </w:tabs>
        <w:ind w:left="5760" w:hanging="360"/>
      </w:pPr>
      <w:rPr>
        <w:rFonts w:ascii="Wingdings" w:hAnsi="Wingdings" w:hint="default"/>
      </w:rPr>
    </w:lvl>
    <w:lvl w:ilvl="8" w:tplc="0E4AAD06" w:tentative="1">
      <w:start w:val="1"/>
      <w:numFmt w:val="bullet"/>
      <w:lvlText w:val=""/>
      <w:lvlJc w:val="left"/>
      <w:pPr>
        <w:tabs>
          <w:tab w:val="num" w:pos="6480"/>
        </w:tabs>
        <w:ind w:left="6480" w:hanging="360"/>
      </w:pPr>
      <w:rPr>
        <w:rFonts w:ascii="Wingdings" w:hAnsi="Wingdings" w:hint="default"/>
      </w:rPr>
    </w:lvl>
  </w:abstractNum>
  <w:abstractNum w:abstractNumId="10">
    <w:nsid w:val="6BAA2191"/>
    <w:multiLevelType w:val="hybridMultilevel"/>
    <w:tmpl w:val="E59C136A"/>
    <w:lvl w:ilvl="0" w:tplc="4F386922">
      <w:start w:val="1"/>
      <w:numFmt w:val="bullet"/>
      <w:lvlText w:val=""/>
      <w:lvlJc w:val="left"/>
      <w:pPr>
        <w:tabs>
          <w:tab w:val="num" w:pos="720"/>
        </w:tabs>
        <w:ind w:left="720" w:hanging="360"/>
      </w:pPr>
      <w:rPr>
        <w:rFonts w:ascii="Wingdings" w:hAnsi="Wingdings" w:hint="default"/>
      </w:rPr>
    </w:lvl>
    <w:lvl w:ilvl="1" w:tplc="A14E9F32" w:tentative="1">
      <w:start w:val="1"/>
      <w:numFmt w:val="bullet"/>
      <w:lvlText w:val=""/>
      <w:lvlJc w:val="left"/>
      <w:pPr>
        <w:tabs>
          <w:tab w:val="num" w:pos="1440"/>
        </w:tabs>
        <w:ind w:left="1440" w:hanging="360"/>
      </w:pPr>
      <w:rPr>
        <w:rFonts w:ascii="Wingdings" w:hAnsi="Wingdings" w:hint="default"/>
      </w:rPr>
    </w:lvl>
    <w:lvl w:ilvl="2" w:tplc="A948C330" w:tentative="1">
      <w:start w:val="1"/>
      <w:numFmt w:val="bullet"/>
      <w:lvlText w:val=""/>
      <w:lvlJc w:val="left"/>
      <w:pPr>
        <w:tabs>
          <w:tab w:val="num" w:pos="2160"/>
        </w:tabs>
        <w:ind w:left="2160" w:hanging="360"/>
      </w:pPr>
      <w:rPr>
        <w:rFonts w:ascii="Wingdings" w:hAnsi="Wingdings" w:hint="default"/>
      </w:rPr>
    </w:lvl>
    <w:lvl w:ilvl="3" w:tplc="BF3E661A" w:tentative="1">
      <w:start w:val="1"/>
      <w:numFmt w:val="bullet"/>
      <w:lvlText w:val=""/>
      <w:lvlJc w:val="left"/>
      <w:pPr>
        <w:tabs>
          <w:tab w:val="num" w:pos="2880"/>
        </w:tabs>
        <w:ind w:left="2880" w:hanging="360"/>
      </w:pPr>
      <w:rPr>
        <w:rFonts w:ascii="Wingdings" w:hAnsi="Wingdings" w:hint="default"/>
      </w:rPr>
    </w:lvl>
    <w:lvl w:ilvl="4" w:tplc="937A1F80" w:tentative="1">
      <w:start w:val="1"/>
      <w:numFmt w:val="bullet"/>
      <w:lvlText w:val=""/>
      <w:lvlJc w:val="left"/>
      <w:pPr>
        <w:tabs>
          <w:tab w:val="num" w:pos="3600"/>
        </w:tabs>
        <w:ind w:left="3600" w:hanging="360"/>
      </w:pPr>
      <w:rPr>
        <w:rFonts w:ascii="Wingdings" w:hAnsi="Wingdings" w:hint="default"/>
      </w:rPr>
    </w:lvl>
    <w:lvl w:ilvl="5" w:tplc="F70E9C0A" w:tentative="1">
      <w:start w:val="1"/>
      <w:numFmt w:val="bullet"/>
      <w:lvlText w:val=""/>
      <w:lvlJc w:val="left"/>
      <w:pPr>
        <w:tabs>
          <w:tab w:val="num" w:pos="4320"/>
        </w:tabs>
        <w:ind w:left="4320" w:hanging="360"/>
      </w:pPr>
      <w:rPr>
        <w:rFonts w:ascii="Wingdings" w:hAnsi="Wingdings" w:hint="default"/>
      </w:rPr>
    </w:lvl>
    <w:lvl w:ilvl="6" w:tplc="BE8440FA" w:tentative="1">
      <w:start w:val="1"/>
      <w:numFmt w:val="bullet"/>
      <w:lvlText w:val=""/>
      <w:lvlJc w:val="left"/>
      <w:pPr>
        <w:tabs>
          <w:tab w:val="num" w:pos="5040"/>
        </w:tabs>
        <w:ind w:left="5040" w:hanging="360"/>
      </w:pPr>
      <w:rPr>
        <w:rFonts w:ascii="Wingdings" w:hAnsi="Wingdings" w:hint="default"/>
      </w:rPr>
    </w:lvl>
    <w:lvl w:ilvl="7" w:tplc="05A01DAA" w:tentative="1">
      <w:start w:val="1"/>
      <w:numFmt w:val="bullet"/>
      <w:lvlText w:val=""/>
      <w:lvlJc w:val="left"/>
      <w:pPr>
        <w:tabs>
          <w:tab w:val="num" w:pos="5760"/>
        </w:tabs>
        <w:ind w:left="5760" w:hanging="360"/>
      </w:pPr>
      <w:rPr>
        <w:rFonts w:ascii="Wingdings" w:hAnsi="Wingdings" w:hint="default"/>
      </w:rPr>
    </w:lvl>
    <w:lvl w:ilvl="8" w:tplc="42845018" w:tentative="1">
      <w:start w:val="1"/>
      <w:numFmt w:val="bullet"/>
      <w:lvlText w:val=""/>
      <w:lvlJc w:val="left"/>
      <w:pPr>
        <w:tabs>
          <w:tab w:val="num" w:pos="6480"/>
        </w:tabs>
        <w:ind w:left="6480" w:hanging="360"/>
      </w:pPr>
      <w:rPr>
        <w:rFonts w:ascii="Wingdings" w:hAnsi="Wingdings" w:hint="default"/>
      </w:rPr>
    </w:lvl>
  </w:abstractNum>
  <w:abstractNum w:abstractNumId="11">
    <w:nsid w:val="6E3C35F7"/>
    <w:multiLevelType w:val="hybridMultilevel"/>
    <w:tmpl w:val="0E285284"/>
    <w:lvl w:ilvl="0" w:tplc="0409000B">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2">
    <w:nsid w:val="70361B7E"/>
    <w:multiLevelType w:val="hybridMultilevel"/>
    <w:tmpl w:val="C2745CBC"/>
    <w:lvl w:ilvl="0" w:tplc="0409000B">
      <w:start w:val="1"/>
      <w:numFmt w:val="bullet"/>
      <w:lvlText w:val=""/>
      <w:lvlJc w:val="left"/>
      <w:pPr>
        <w:tabs>
          <w:tab w:val="num" w:pos="720"/>
        </w:tabs>
        <w:ind w:left="720" w:hanging="360"/>
      </w:pPr>
      <w:rPr>
        <w:rFonts w:ascii="Wingdings" w:hAnsi="Wingdings" w:hint="default"/>
      </w:rPr>
    </w:lvl>
    <w:lvl w:ilvl="1" w:tplc="A14E9F32" w:tentative="1">
      <w:start w:val="1"/>
      <w:numFmt w:val="bullet"/>
      <w:lvlText w:val=""/>
      <w:lvlJc w:val="left"/>
      <w:pPr>
        <w:tabs>
          <w:tab w:val="num" w:pos="1440"/>
        </w:tabs>
        <w:ind w:left="1440" w:hanging="360"/>
      </w:pPr>
      <w:rPr>
        <w:rFonts w:ascii="Wingdings" w:hAnsi="Wingdings" w:hint="default"/>
      </w:rPr>
    </w:lvl>
    <w:lvl w:ilvl="2" w:tplc="A948C330" w:tentative="1">
      <w:start w:val="1"/>
      <w:numFmt w:val="bullet"/>
      <w:lvlText w:val=""/>
      <w:lvlJc w:val="left"/>
      <w:pPr>
        <w:tabs>
          <w:tab w:val="num" w:pos="2160"/>
        </w:tabs>
        <w:ind w:left="2160" w:hanging="360"/>
      </w:pPr>
      <w:rPr>
        <w:rFonts w:ascii="Wingdings" w:hAnsi="Wingdings" w:hint="default"/>
      </w:rPr>
    </w:lvl>
    <w:lvl w:ilvl="3" w:tplc="BF3E661A" w:tentative="1">
      <w:start w:val="1"/>
      <w:numFmt w:val="bullet"/>
      <w:lvlText w:val=""/>
      <w:lvlJc w:val="left"/>
      <w:pPr>
        <w:tabs>
          <w:tab w:val="num" w:pos="2880"/>
        </w:tabs>
        <w:ind w:left="2880" w:hanging="360"/>
      </w:pPr>
      <w:rPr>
        <w:rFonts w:ascii="Wingdings" w:hAnsi="Wingdings" w:hint="default"/>
      </w:rPr>
    </w:lvl>
    <w:lvl w:ilvl="4" w:tplc="937A1F80" w:tentative="1">
      <w:start w:val="1"/>
      <w:numFmt w:val="bullet"/>
      <w:lvlText w:val=""/>
      <w:lvlJc w:val="left"/>
      <w:pPr>
        <w:tabs>
          <w:tab w:val="num" w:pos="3600"/>
        </w:tabs>
        <w:ind w:left="3600" w:hanging="360"/>
      </w:pPr>
      <w:rPr>
        <w:rFonts w:ascii="Wingdings" w:hAnsi="Wingdings" w:hint="default"/>
      </w:rPr>
    </w:lvl>
    <w:lvl w:ilvl="5" w:tplc="F70E9C0A" w:tentative="1">
      <w:start w:val="1"/>
      <w:numFmt w:val="bullet"/>
      <w:lvlText w:val=""/>
      <w:lvlJc w:val="left"/>
      <w:pPr>
        <w:tabs>
          <w:tab w:val="num" w:pos="4320"/>
        </w:tabs>
        <w:ind w:left="4320" w:hanging="360"/>
      </w:pPr>
      <w:rPr>
        <w:rFonts w:ascii="Wingdings" w:hAnsi="Wingdings" w:hint="default"/>
      </w:rPr>
    </w:lvl>
    <w:lvl w:ilvl="6" w:tplc="BE8440FA" w:tentative="1">
      <w:start w:val="1"/>
      <w:numFmt w:val="bullet"/>
      <w:lvlText w:val=""/>
      <w:lvlJc w:val="left"/>
      <w:pPr>
        <w:tabs>
          <w:tab w:val="num" w:pos="5040"/>
        </w:tabs>
        <w:ind w:left="5040" w:hanging="360"/>
      </w:pPr>
      <w:rPr>
        <w:rFonts w:ascii="Wingdings" w:hAnsi="Wingdings" w:hint="default"/>
      </w:rPr>
    </w:lvl>
    <w:lvl w:ilvl="7" w:tplc="05A01DAA" w:tentative="1">
      <w:start w:val="1"/>
      <w:numFmt w:val="bullet"/>
      <w:lvlText w:val=""/>
      <w:lvlJc w:val="left"/>
      <w:pPr>
        <w:tabs>
          <w:tab w:val="num" w:pos="5760"/>
        </w:tabs>
        <w:ind w:left="5760" w:hanging="360"/>
      </w:pPr>
      <w:rPr>
        <w:rFonts w:ascii="Wingdings" w:hAnsi="Wingdings" w:hint="default"/>
      </w:rPr>
    </w:lvl>
    <w:lvl w:ilvl="8" w:tplc="4284501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11"/>
  </w:num>
  <w:num w:numId="5">
    <w:abstractNumId w:val="7"/>
  </w:num>
  <w:num w:numId="6">
    <w:abstractNumId w:val="4"/>
  </w:num>
  <w:num w:numId="7">
    <w:abstractNumId w:val="5"/>
  </w:num>
  <w:num w:numId="8">
    <w:abstractNumId w:val="2"/>
  </w:num>
  <w:num w:numId="9">
    <w:abstractNumId w:val="3"/>
  </w:num>
  <w:num w:numId="10">
    <w:abstractNumId w:val="0"/>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7A33D2"/>
    <w:rsid w:val="00070F41"/>
    <w:rsid w:val="000A7B5C"/>
    <w:rsid w:val="000C4F8B"/>
    <w:rsid w:val="00171C0D"/>
    <w:rsid w:val="001E4712"/>
    <w:rsid w:val="002B7178"/>
    <w:rsid w:val="002C4482"/>
    <w:rsid w:val="002E5431"/>
    <w:rsid w:val="003072B8"/>
    <w:rsid w:val="00312430"/>
    <w:rsid w:val="00314D83"/>
    <w:rsid w:val="003515E5"/>
    <w:rsid w:val="00351DF3"/>
    <w:rsid w:val="00352498"/>
    <w:rsid w:val="003D0B64"/>
    <w:rsid w:val="0040092B"/>
    <w:rsid w:val="00462A4C"/>
    <w:rsid w:val="004A1270"/>
    <w:rsid w:val="004C4D00"/>
    <w:rsid w:val="0050582E"/>
    <w:rsid w:val="005451D0"/>
    <w:rsid w:val="00561727"/>
    <w:rsid w:val="00570CA8"/>
    <w:rsid w:val="005C280C"/>
    <w:rsid w:val="006C4F79"/>
    <w:rsid w:val="006C63FE"/>
    <w:rsid w:val="00751DF7"/>
    <w:rsid w:val="00762634"/>
    <w:rsid w:val="007A33D2"/>
    <w:rsid w:val="008146A0"/>
    <w:rsid w:val="00830326"/>
    <w:rsid w:val="00855700"/>
    <w:rsid w:val="008C07F3"/>
    <w:rsid w:val="008E6858"/>
    <w:rsid w:val="00957606"/>
    <w:rsid w:val="00A05556"/>
    <w:rsid w:val="00A16066"/>
    <w:rsid w:val="00A16C10"/>
    <w:rsid w:val="00A436C9"/>
    <w:rsid w:val="00AB7AC4"/>
    <w:rsid w:val="00B15017"/>
    <w:rsid w:val="00BF5304"/>
    <w:rsid w:val="00BF6525"/>
    <w:rsid w:val="00C12B6D"/>
    <w:rsid w:val="00D16ABD"/>
    <w:rsid w:val="00DB44A8"/>
    <w:rsid w:val="00DB58CD"/>
    <w:rsid w:val="00E32A74"/>
    <w:rsid w:val="00EF4745"/>
    <w:rsid w:val="00F05ED2"/>
    <w:rsid w:val="00F52520"/>
    <w:rsid w:val="00FD3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D"/>
    <w:pPr>
      <w:bidi/>
    </w:pPr>
  </w:style>
  <w:style w:type="paragraph" w:styleId="4">
    <w:name w:val="heading 4"/>
    <w:basedOn w:val="a"/>
    <w:link w:val="4Char"/>
    <w:uiPriority w:val="9"/>
    <w:qFormat/>
    <w:rsid w:val="00E32A7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33D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33D2"/>
    <w:rPr>
      <w:i/>
      <w:iCs/>
    </w:rPr>
  </w:style>
  <w:style w:type="paragraph" w:styleId="a5">
    <w:name w:val="Balloon Text"/>
    <w:basedOn w:val="a"/>
    <w:link w:val="Char"/>
    <w:uiPriority w:val="99"/>
    <w:semiHidden/>
    <w:unhideWhenUsed/>
    <w:rsid w:val="007A33D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A33D2"/>
    <w:rPr>
      <w:rFonts w:ascii="Tahoma" w:hAnsi="Tahoma" w:cs="Tahoma"/>
      <w:sz w:val="16"/>
      <w:szCs w:val="16"/>
    </w:rPr>
  </w:style>
  <w:style w:type="character" w:customStyle="1" w:styleId="4Char">
    <w:name w:val="عنوان 4 Char"/>
    <w:basedOn w:val="a0"/>
    <w:link w:val="4"/>
    <w:uiPriority w:val="9"/>
    <w:rsid w:val="00E32A74"/>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E32A74"/>
    <w:rPr>
      <w:rFonts w:ascii="Verdana" w:hAnsi="Verdana" w:hint="default"/>
      <w:b/>
      <w:bCs/>
      <w:color w:val="23238E"/>
      <w:u w:val="single"/>
    </w:rPr>
  </w:style>
  <w:style w:type="paragraph" w:styleId="a6">
    <w:name w:val="List Paragraph"/>
    <w:basedOn w:val="a"/>
    <w:uiPriority w:val="34"/>
    <w:qFormat/>
    <w:rsid w:val="0040092B"/>
    <w:pPr>
      <w:ind w:left="720"/>
      <w:contextualSpacing/>
    </w:pPr>
  </w:style>
  <w:style w:type="character" w:styleId="a7">
    <w:name w:val="Strong"/>
    <w:basedOn w:val="a0"/>
    <w:uiPriority w:val="22"/>
    <w:qFormat/>
    <w:rsid w:val="006C63FE"/>
    <w:rPr>
      <w:b/>
      <w:bCs/>
    </w:rPr>
  </w:style>
  <w:style w:type="table" w:styleId="a8">
    <w:name w:val="Table Grid"/>
    <w:basedOn w:val="a1"/>
    <w:uiPriority w:val="59"/>
    <w:rsid w:val="00BF6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0C4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asite" TargetMode="External"/><Relationship Id="rId13" Type="http://schemas.openxmlformats.org/officeDocument/2006/relationships/image" Target="media/image3.png"/><Relationship Id="rId18" Type="http://schemas.openxmlformats.org/officeDocument/2006/relationships/hyperlink" Target="http://www.dpd.cdc.gov/dpdx/HTML/Frames/M-R/Microsporidiosis/body_Microsporidiosis_life_cycle5.htm" TargetMode="External"/><Relationship Id="rId26" Type="http://schemas.openxmlformats.org/officeDocument/2006/relationships/hyperlink" Target="http://www.dpd.cdc.gov/dpdx/HTML/Frames/M-R/Microsporidiosis/body_Microsporidiosis_MolDiag.htm"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en.wikipedia.org/wiki/Unicellular" TargetMode="External"/><Relationship Id="rId12" Type="http://schemas.openxmlformats.org/officeDocument/2006/relationships/hyperlink" Target="http://www.dpd.cdc.gov/dpdx/HTML/Frames/M-R/Microsporidiosis/body_Microsporidiosis_life_cycle2.htm" TargetMode="External"/><Relationship Id="rId17" Type="http://schemas.openxmlformats.org/officeDocument/2006/relationships/image" Target="media/image5.png"/><Relationship Id="rId25" Type="http://schemas.openxmlformats.org/officeDocument/2006/relationships/hyperlink" Target="http://www.dpd.cdc.gov/dpdx/HTML/Frames/M-R/Microsporidiosis/body_Microsporidiosis_IFA.htm" TargetMode="External"/><Relationship Id="rId2" Type="http://schemas.openxmlformats.org/officeDocument/2006/relationships/styles" Target="styles.xml"/><Relationship Id="rId16" Type="http://schemas.openxmlformats.org/officeDocument/2006/relationships/hyperlink" Target="http://www.dpd.cdc.gov/dpdx/HTML/Frames/M-R/Microsporidiosis/body_Microsporidiosis_life_cycle4.htm" TargetMode="External"/><Relationship Id="rId20" Type="http://schemas.openxmlformats.org/officeDocument/2006/relationships/hyperlink" Target="http://www.dpd.cdc.gov/dpdx/HTML/Frames/M-R/Microsporidiosis/body_Microsporidiosis_life_cycle6.htm" TargetMode="External"/><Relationship Id="rId1" Type="http://schemas.openxmlformats.org/officeDocument/2006/relationships/numbering" Target="numbering.xml"/><Relationship Id="rId6" Type="http://schemas.openxmlformats.org/officeDocument/2006/relationships/hyperlink" Target="http://en.wikipedia.org/wiki/Spore" TargetMode="External"/><Relationship Id="rId11" Type="http://schemas.openxmlformats.org/officeDocument/2006/relationships/image" Target="media/image2.png"/><Relationship Id="rId24" Type="http://schemas.openxmlformats.org/officeDocument/2006/relationships/hyperlink" Target="http://www.dpd.cdc.gov/dpdx/HTML/Frames/M-R/Microsporidiosis/body_Microsporidiosis_EM.ht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dpd.cdc.gov/dpdx/HTML/Frames/M-R/Microsporidiosis/body_Microsporidiosis_mic1.htm" TargetMode="External"/><Relationship Id="rId28" Type="http://schemas.openxmlformats.org/officeDocument/2006/relationships/theme" Target="theme/theme1.xml"/><Relationship Id="rId10" Type="http://schemas.openxmlformats.org/officeDocument/2006/relationships/hyperlink" Target="http://www.dpd.cdc.gov/dpdx/HTML/Frames/M-R/Microsporidiosis/body_Microsporidiosis_life_cycle1.ht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pd.cdc.gov/dpdx/HTML/Frames/M-R/Microsporidiosis/body_Microsporidiosis_life_cycle3.htm"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Owner</cp:lastModifiedBy>
  <cp:revision>21</cp:revision>
  <dcterms:created xsi:type="dcterms:W3CDTF">2012-03-20T10:10:00Z</dcterms:created>
  <dcterms:modified xsi:type="dcterms:W3CDTF">2018-03-27T17:46:00Z</dcterms:modified>
</cp:coreProperties>
</file>