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4E" w:rsidRDefault="00661E4E" w:rsidP="00661E4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Postoperative care after caesarean section:</w:t>
      </w:r>
    </w:p>
    <w:p w:rsidR="00661E4E" w:rsidRDefault="00661E4E" w:rsidP="00661E4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Arial" w:cs="Arial" w:hint="cs"/>
          <w:b/>
          <w:bCs/>
          <w:sz w:val="24"/>
          <w:szCs w:val="24"/>
          <w:rtl/>
          <w:lang w:bidi="ar-IQ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IQ"/>
        </w:rPr>
        <w:t xml:space="preserve">ا م د بان هادي , م د الاء ابراهيم 2018    </w:t>
      </w:r>
    </w:p>
    <w:p w:rsidR="00661E4E" w:rsidRDefault="00661E4E" w:rsidP="00661E4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Arial" w:cs="Arial" w:hint="cs"/>
          <w:b/>
          <w:bCs/>
          <w:sz w:val="24"/>
          <w:szCs w:val="24"/>
          <w:rtl/>
          <w:lang w:bidi="ar-IQ"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45492" cy="544768"/>
            <wp:effectExtent l="19050" t="0" r="6958" b="0"/>
            <wp:docPr id="2" name="Picture 1" descr="C:\Users\hp\Desktop\ورشة العرض التقديمي\College logo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ورشة العرض التقديمي\College logo\Colleg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38" cy="54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4E" w:rsidRDefault="00661E4E" w:rsidP="00661E4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cs"/>
          <w:b/>
          <w:bCs/>
          <w:sz w:val="24"/>
          <w:szCs w:val="24"/>
          <w:rtl/>
          <w:lang w:bidi="ar-IQ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IQ"/>
        </w:rPr>
        <w:t xml:space="preserve">    </w:t>
      </w:r>
    </w:p>
    <w:p w:rsidR="00661E4E" w:rsidRDefault="00661E4E" w:rsidP="00661E4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46D7" w:rsidRDefault="00B746D7" w:rsidP="00661E4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AIMS</w:t>
      </w:r>
    </w:p>
    <w:p w:rsidR="00B746D7" w:rsidRDefault="00B746D7" w:rsidP="00661E4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661E4E">
        <w:rPr>
          <w:rFonts w:ascii="Arial" w:hAnsi="Arial" w:cs="Arial"/>
          <w:sz w:val="24"/>
          <w:szCs w:val="24"/>
        </w:rPr>
        <w:t>To be able to manage a case immediately after caesarean section</w:t>
      </w:r>
      <w:r>
        <w:rPr>
          <w:rFonts w:ascii="Arial" w:hAnsi="Arial" w:cs="Arial"/>
          <w:sz w:val="24"/>
          <w:szCs w:val="24"/>
        </w:rPr>
        <w:t>.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To educate the women on strategies to prevent post-operative complications.</w:t>
      </w:r>
    </w:p>
    <w:p w:rsidR="009D6D27" w:rsidRDefault="00B746D7" w:rsidP="00661E4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To </w:t>
      </w:r>
      <w:r w:rsidR="00661E4E">
        <w:rPr>
          <w:rFonts w:ascii="Arial" w:hAnsi="Arial" w:cs="Arial"/>
          <w:sz w:val="24"/>
          <w:szCs w:val="24"/>
        </w:rPr>
        <w:t>diagnose</w:t>
      </w:r>
      <w:r w:rsidR="007A6714">
        <w:rPr>
          <w:rFonts w:ascii="Arial" w:hAnsi="Arial" w:cs="Arial"/>
          <w:sz w:val="24"/>
          <w:szCs w:val="24"/>
        </w:rPr>
        <w:t xml:space="preserve"> </w:t>
      </w:r>
      <w:r w:rsidR="008939BC">
        <w:rPr>
          <w:rFonts w:ascii="Arial" w:hAnsi="Arial" w:cs="Arial"/>
          <w:sz w:val="24"/>
          <w:szCs w:val="24"/>
        </w:rPr>
        <w:t xml:space="preserve"> early the</w:t>
      </w:r>
      <w:r>
        <w:rPr>
          <w:rFonts w:ascii="Arial" w:hAnsi="Arial" w:cs="Arial"/>
          <w:sz w:val="24"/>
          <w:szCs w:val="24"/>
        </w:rPr>
        <w:t xml:space="preserve"> post-operative complications and provide appropriate management should they occur. 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ROOM PREPARATION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oxygen and suction.</w:t>
      </w:r>
    </w:p>
    <w:p w:rsidR="007A6714" w:rsidRDefault="007A6714" w:rsidP="007A6714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46D7" w:rsidRDefault="00B746D7" w:rsidP="007A6714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>P</w:t>
      </w:r>
      <w:r w:rsidR="007A6714">
        <w:rPr>
          <w:rFonts w:ascii="Arial Black" w:hAnsi="Arial Black" w:cs="Arial Black"/>
          <w:sz w:val="24"/>
          <w:szCs w:val="24"/>
        </w:rPr>
        <w:t>ostoperative care</w:t>
      </w:r>
      <w:r w:rsidR="001015AA">
        <w:rPr>
          <w:rFonts w:ascii="Arial" w:hAnsi="Arial" w:cs="Arial"/>
          <w:sz w:val="24"/>
          <w:szCs w:val="24"/>
        </w:rPr>
        <w:t xml:space="preserve"> (for low risk women with no medical problems)</w:t>
      </w:r>
      <w:r w:rsidR="00073E76">
        <w:rPr>
          <w:rFonts w:ascii="Arial" w:hAnsi="Arial" w:cs="Arial"/>
          <w:sz w:val="24"/>
          <w:szCs w:val="24"/>
        </w:rPr>
        <w:t>:</w:t>
      </w:r>
    </w:p>
    <w:p w:rsidR="00073E76" w:rsidRDefault="00073E76" w:rsidP="00073E7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Admission to the intensive care unit</w:t>
      </w:r>
      <w:r w:rsidR="007A6714">
        <w:rPr>
          <w:rFonts w:ascii="Arial" w:hAnsi="Arial" w:cs="Arial"/>
          <w:sz w:val="24"/>
          <w:szCs w:val="24"/>
        </w:rPr>
        <w:t xml:space="preserve"> immediately after cs</w:t>
      </w:r>
      <w:r>
        <w:rPr>
          <w:rFonts w:ascii="Arial" w:hAnsi="Arial" w:cs="Arial"/>
          <w:sz w:val="24"/>
          <w:szCs w:val="24"/>
        </w:rPr>
        <w:t xml:space="preserve"> for close observation of:</w:t>
      </w:r>
    </w:p>
    <w:p w:rsidR="00073E76" w:rsidRDefault="007A6714" w:rsidP="00073E7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73E76" w:rsidRPr="00C62F47">
        <w:rPr>
          <w:rFonts w:ascii="Arial" w:hAnsi="Arial" w:cs="Arial"/>
          <w:b/>
          <w:bCs/>
          <w:sz w:val="24"/>
          <w:szCs w:val="24"/>
          <w:u w:val="single"/>
        </w:rPr>
        <w:t>Recovery from anesthesia</w:t>
      </w:r>
      <w:r w:rsidR="00073E76">
        <w:rPr>
          <w:rFonts w:ascii="Arial" w:hAnsi="Arial" w:cs="Arial"/>
          <w:sz w:val="24"/>
          <w:szCs w:val="24"/>
        </w:rPr>
        <w:t xml:space="preserve"> (in general anesthesia cases)</w:t>
      </w:r>
    </w:p>
    <w:p w:rsidR="007A6714" w:rsidRDefault="007A6714" w:rsidP="007A6714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Check the consciousness level, pallor, breathing, cyanosis, dyspnea, any vaginal bleeding, patient position and an assistant for the woman in case of mobilization or baby feeding. </w:t>
      </w:r>
    </w:p>
    <w:p w:rsidR="00B746D7" w:rsidRDefault="00C62F4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62F47" w:rsidRDefault="00C62F47" w:rsidP="00C62F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cases of spinal anesthesia the patient is conscious and breath</w:t>
      </w:r>
      <w:r w:rsidR="005D107F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normally, however it may take hours for the sensation to return so foley's catheter is kept to prevent urinary retention until return of normal sensation.</w:t>
      </w:r>
    </w:p>
    <w:p w:rsidR="00C62F47" w:rsidRDefault="00C62F47" w:rsidP="00C62F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746D7" w:rsidRP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B746D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2. Observations </w:t>
      </w:r>
      <w:r w:rsidRPr="00B746D7">
        <w:rPr>
          <w:rFonts w:ascii="Arial,Bold" w:hAnsi="Arial" w:cs="Arial,Bold" w:hint="cs"/>
          <w:b/>
          <w:bCs/>
          <w:i/>
          <w:iCs/>
          <w:color w:val="000000"/>
          <w:sz w:val="24"/>
          <w:szCs w:val="24"/>
          <w:u w:val="single"/>
        </w:rPr>
        <w:t>–</w:t>
      </w:r>
      <w:r w:rsidRPr="00B746D7">
        <w:rPr>
          <w:rFonts w:ascii="Arial,Bold" w:hAnsi="Arial" w:cs="Arial,Bold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B746D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vital signs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B746D7" w:rsidRDefault="00C5579B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B746D7">
        <w:rPr>
          <w:rFonts w:ascii="Arial" w:hAnsi="Arial" w:cs="Arial"/>
          <w:color w:val="000000"/>
          <w:sz w:val="24"/>
          <w:szCs w:val="24"/>
        </w:rPr>
        <w:t>.Observations to be checked include: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Respiratory rate, oxygen saturations, pulse and blood pressure, temperature and level of consciousness</w:t>
      </w:r>
    </w:p>
    <w:p w:rsidR="00B746D7" w:rsidRDefault="00B746D7" w:rsidP="00B92C0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Wound dressing</w:t>
      </w:r>
      <w:r w:rsidR="00B92C07">
        <w:rPr>
          <w:rFonts w:ascii="Arial" w:hAnsi="Arial" w:cs="Arial"/>
          <w:color w:val="000000"/>
          <w:sz w:val="24"/>
          <w:szCs w:val="24"/>
        </w:rPr>
        <w:t xml:space="preserve"> ( if soaked with blood)</w:t>
      </w:r>
    </w:p>
    <w:p w:rsidR="00B746D7" w:rsidRDefault="00B746D7" w:rsidP="00B92C0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B92C07">
        <w:rPr>
          <w:rFonts w:ascii="Arial" w:hAnsi="Arial" w:cs="Arial"/>
          <w:color w:val="000000"/>
          <w:sz w:val="24"/>
          <w:szCs w:val="24"/>
        </w:rPr>
        <w:t>Tube</w:t>
      </w:r>
      <w:r>
        <w:rPr>
          <w:rFonts w:ascii="Arial" w:hAnsi="Arial" w:cs="Arial"/>
          <w:color w:val="000000"/>
          <w:sz w:val="24"/>
          <w:szCs w:val="24"/>
        </w:rPr>
        <w:t xml:space="preserve"> drain</w:t>
      </w:r>
      <w:r w:rsidR="00B92C07">
        <w:rPr>
          <w:rFonts w:ascii="Arial" w:hAnsi="Arial" w:cs="Arial"/>
          <w:color w:val="000000"/>
          <w:sz w:val="24"/>
          <w:szCs w:val="24"/>
        </w:rPr>
        <w:t xml:space="preserve"> (amount and whether bloody or serous). 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Vaginal loss</w:t>
      </w:r>
      <w:r w:rsidR="00B92C07">
        <w:rPr>
          <w:rFonts w:ascii="Arial" w:hAnsi="Arial" w:cs="Arial"/>
          <w:color w:val="000000"/>
          <w:sz w:val="24"/>
          <w:szCs w:val="24"/>
        </w:rPr>
        <w:t xml:space="preserve"> (postpartum hemorrhage)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Urinary output</w:t>
      </w:r>
      <w:r w:rsidR="005D107F">
        <w:rPr>
          <w:rFonts w:ascii="Arial" w:hAnsi="Arial" w:cs="Arial"/>
          <w:color w:val="000000"/>
          <w:sz w:val="24"/>
          <w:szCs w:val="24"/>
        </w:rPr>
        <w:t xml:space="preserve"> (oliguria in dehydration and shock)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Intravenous therapy</w:t>
      </w:r>
      <w:r w:rsidR="007C3551">
        <w:rPr>
          <w:rFonts w:ascii="Arial" w:hAnsi="Arial" w:cs="Arial"/>
          <w:color w:val="000000"/>
          <w:sz w:val="24"/>
          <w:szCs w:val="24"/>
        </w:rPr>
        <w:t xml:space="preserve"> (</w:t>
      </w:r>
      <w:r w:rsidR="00C5579B">
        <w:rPr>
          <w:rFonts w:ascii="Arial" w:hAnsi="Arial" w:cs="Arial"/>
          <w:color w:val="000000"/>
          <w:sz w:val="24"/>
          <w:szCs w:val="24"/>
        </w:rPr>
        <w:t>dextrose fluid , antibiotics,</w:t>
      </w:r>
      <w:r w:rsidR="007C3551">
        <w:rPr>
          <w:rFonts w:ascii="Arial" w:hAnsi="Arial" w:cs="Arial"/>
          <w:color w:val="000000"/>
          <w:sz w:val="24"/>
          <w:szCs w:val="24"/>
        </w:rPr>
        <w:t xml:space="preserve"> </w:t>
      </w:r>
      <w:r w:rsidR="00C5579B">
        <w:rPr>
          <w:rFonts w:ascii="Arial" w:hAnsi="Arial" w:cs="Arial"/>
          <w:color w:val="000000"/>
          <w:sz w:val="24"/>
          <w:szCs w:val="24"/>
        </w:rPr>
        <w:t>analgesia and thromboprophylaxis)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Pain score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Epidural site (if in situ) and dermatomes</w:t>
      </w:r>
    </w:p>
    <w:p w:rsidR="00D617DD" w:rsidRDefault="00D617DD" w:rsidP="00D617DD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746D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B746D7">
        <w:rPr>
          <w:rFonts w:ascii="Arial" w:hAnsi="Arial" w:cs="Arial"/>
          <w:color w:val="000000"/>
          <w:sz w:val="24"/>
          <w:szCs w:val="24"/>
        </w:rPr>
        <w:t xml:space="preserve"> Frequency of routine post-caesarean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746D7">
        <w:rPr>
          <w:rFonts w:ascii="Arial" w:hAnsi="Arial" w:cs="Arial"/>
          <w:color w:val="000000"/>
          <w:sz w:val="24"/>
          <w:szCs w:val="24"/>
        </w:rPr>
        <w:t>observations: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½ hourly for 2 hours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1 hourly for 2 hours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2 hourly for 2 hours</w:t>
      </w:r>
    </w:p>
    <w:p w:rsidR="00B746D7" w:rsidRDefault="00B746D7" w:rsidP="00B746D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4 hourly for 24 hours</w:t>
      </w:r>
    </w:p>
    <w:p w:rsidR="00B61FC7" w:rsidRDefault="00B746D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Three times daily unless maternal</w:t>
      </w:r>
      <w:r w:rsidR="00B61FC7" w:rsidRPr="00B61FC7">
        <w:rPr>
          <w:rFonts w:ascii="Arial" w:hAnsi="Arial" w:cs="Arial"/>
          <w:sz w:val="24"/>
          <w:szCs w:val="24"/>
        </w:rPr>
        <w:t xml:space="preserve"> </w:t>
      </w:r>
      <w:r w:rsidR="00B61FC7">
        <w:rPr>
          <w:rFonts w:ascii="Arial" w:hAnsi="Arial" w:cs="Arial"/>
          <w:sz w:val="24"/>
          <w:szCs w:val="24"/>
        </w:rPr>
        <w:t>condition indicates more frequent</w:t>
      </w:r>
    </w:p>
    <w:p w:rsidR="00B746D7" w:rsidRDefault="00B61FC7" w:rsidP="004D106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observations</w:t>
      </w:r>
      <w:r w:rsidR="005D107F">
        <w:rPr>
          <w:rFonts w:ascii="Arial" w:hAnsi="Arial" w:cs="Arial"/>
          <w:sz w:val="24"/>
          <w:szCs w:val="24"/>
        </w:rPr>
        <w:t xml:space="preserve"> such as patients with preeclampsia and diabetes</w:t>
      </w:r>
      <w:r>
        <w:rPr>
          <w:rFonts w:ascii="Arial" w:hAnsi="Arial" w:cs="Arial"/>
          <w:sz w:val="24"/>
          <w:szCs w:val="24"/>
        </w:rPr>
        <w:t xml:space="preserve"> .</w:t>
      </w:r>
    </w:p>
    <w:p w:rsidR="004D106C" w:rsidRDefault="004D106C" w:rsidP="004D106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1FC7" w:rsidRDefault="004D106C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61FC7">
        <w:rPr>
          <w:rFonts w:ascii="Arial" w:hAnsi="Arial" w:cs="Arial"/>
          <w:sz w:val="24"/>
          <w:szCs w:val="24"/>
        </w:rPr>
        <w:t>our hourly observations must continue for the initial 24 hours following transfer to the postnatal ward.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1FC7" w:rsidRP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B61FC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3.Maternal comfort and assistance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Assist the woman to position herself comfortably and assist breastfeeding as required</w:t>
      </w:r>
      <w:r w:rsidR="005F2B7E">
        <w:rPr>
          <w:rFonts w:ascii="Arial" w:hAnsi="Arial" w:cs="Arial"/>
          <w:color w:val="000000"/>
          <w:sz w:val="24"/>
          <w:szCs w:val="24"/>
        </w:rPr>
        <w:t xml:space="preserve"> as soon as she can breast feed her baby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61FC7" w:rsidRDefault="00B61FC7" w:rsidP="005F2B7E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5F2B7E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ssist h</w:t>
      </w:r>
      <w:r w:rsidR="005F2B7E">
        <w:rPr>
          <w:rFonts w:ascii="Arial" w:hAnsi="Arial" w:cs="Arial"/>
          <w:color w:val="000000"/>
          <w:sz w:val="24"/>
          <w:szCs w:val="24"/>
        </w:rPr>
        <w:t>er to change her clothes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FC7" w:rsidRP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B61FC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4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.</w:t>
      </w:r>
      <w:r w:rsidRPr="00B61FC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Nutrition and Fluids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>Fluids</w:t>
      </w:r>
      <w:r w:rsidR="009E2347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9E234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2347">
        <w:rPr>
          <w:rFonts w:ascii="Arial" w:hAnsi="Arial" w:cs="Arial"/>
          <w:color w:val="000000"/>
          <w:sz w:val="24"/>
          <w:szCs w:val="24"/>
        </w:rPr>
        <w:t>Initially IV dextrose is given ( in winter 2 L while in hot weather 3 L )</w:t>
      </w:r>
    </w:p>
    <w:p w:rsidR="009E2347" w:rsidRPr="009E234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FC7" w:rsidRPr="009E234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2347">
        <w:rPr>
          <w:rFonts w:ascii="Arial" w:hAnsi="Arial" w:cs="Arial"/>
          <w:color w:val="000000"/>
          <w:sz w:val="24"/>
          <w:szCs w:val="24"/>
        </w:rPr>
        <w:t>Encourage oral fluids as required unless contraindicated by medical</w:t>
      </w:r>
    </w:p>
    <w:p w:rsidR="00B61FC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B61FC7">
        <w:rPr>
          <w:rFonts w:ascii="Arial" w:hAnsi="Arial" w:cs="Arial"/>
          <w:color w:val="000000"/>
          <w:sz w:val="24"/>
          <w:szCs w:val="24"/>
        </w:rPr>
        <w:t>ondition</w:t>
      </w:r>
      <w:r>
        <w:rPr>
          <w:rFonts w:ascii="Arial" w:hAnsi="Arial" w:cs="Arial"/>
          <w:color w:val="000000"/>
          <w:sz w:val="24"/>
          <w:szCs w:val="24"/>
        </w:rPr>
        <w:t xml:space="preserve"> after bowel sounds became positive</w:t>
      </w:r>
      <w:r w:rsidR="00B61FC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61FC7">
        <w:rPr>
          <w:rFonts w:ascii="Arial" w:hAnsi="Arial" w:cs="Arial"/>
          <w:color w:val="000000"/>
          <w:sz w:val="24"/>
          <w:szCs w:val="24"/>
        </w:rPr>
        <w:t>Maternal hydration is a strategy to assist prevention of venous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61FC7">
        <w:rPr>
          <w:rFonts w:ascii="Arial" w:hAnsi="Arial" w:cs="Arial"/>
          <w:color w:val="000000"/>
          <w:sz w:val="24"/>
          <w:szCs w:val="24"/>
        </w:rPr>
        <w:t>thromboembolism.</w:t>
      </w:r>
    </w:p>
    <w:p w:rsidR="009E234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1FC7" w:rsidRDefault="00B61FC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 removing the IV</w:t>
      </w:r>
      <w:r w:rsidR="009E2347">
        <w:rPr>
          <w:rFonts w:ascii="Arial" w:hAnsi="Arial" w:cs="Arial"/>
          <w:color w:val="000000"/>
          <w:sz w:val="24"/>
          <w:szCs w:val="24"/>
        </w:rPr>
        <w:t xml:space="preserve"> fluid</w:t>
      </w:r>
      <w:r>
        <w:rPr>
          <w:rFonts w:ascii="Arial" w:hAnsi="Arial" w:cs="Arial"/>
          <w:color w:val="000000"/>
          <w:sz w:val="24"/>
          <w:szCs w:val="24"/>
        </w:rPr>
        <w:t xml:space="preserve"> when the woman is able to tolerate oral fluids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and diet. Note the amount of intravenous fluids the woman has already had and beware of fluid overload.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intravenous cannula shall be left in situ when using epidural analgesia.</w:t>
      </w:r>
    </w:p>
    <w:p w:rsidR="00B61FC7" w:rsidRDefault="00B61FC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Syntocinon</w:t>
      </w:r>
      <w:r w:rsidR="009E234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is an anti-diuretic and urinary output will improve once this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has been ceased. Increasing intravenous fluid intake based on concentrated urine output alone, can cause fluid over load and eventually pulmonary oedema.</w:t>
      </w:r>
    </w:p>
    <w:p w:rsidR="009E234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b/>
          <w:bCs/>
          <w:color w:val="000000"/>
          <w:sz w:val="24"/>
          <w:szCs w:val="24"/>
        </w:rPr>
        <w:t>.Diet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full diet may commence as soon as the woman wishes unless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contradicted by medical condition. Early diet and fluids post Caesarean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section does not cause complications, and some evidence suggests that it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4"/>
          <w:szCs w:val="24"/>
        </w:rPr>
        <w:t>may speed bowel recovery.</w:t>
      </w:r>
    </w:p>
    <w:p w:rsidR="009E234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1FC7" w:rsidRP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1FC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5 Pain Management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.Monitor the woman’s pain score postoperatively by regular assessment.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woman in pain will be less mobile, less likely to do deep breathing and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leg exercises, which increases the risk</w:t>
      </w:r>
      <w:r w:rsidR="009E234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of venous thromboembolism. </w:t>
      </w:r>
    </w:p>
    <w:p w:rsidR="009E234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1FC7" w:rsidRP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B61FC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6. Wound Care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9E2347">
        <w:rPr>
          <w:rFonts w:ascii="Arial" w:hAnsi="Arial" w:cs="Arial"/>
          <w:color w:val="000000"/>
          <w:sz w:val="24"/>
          <w:szCs w:val="24"/>
        </w:rPr>
        <w:t>Observation of the wound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Assess the wound for: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Bleeding / discharge</w:t>
      </w:r>
    </w:p>
    <w:p w:rsidR="00B61FC7" w:rsidRDefault="00B61FC7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Signs of infection e.g. increasing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pain, redness or discharge</w:t>
      </w:r>
    </w:p>
    <w:p w:rsidR="00B61FC7" w:rsidRPr="00DD065B" w:rsidRDefault="00B61FC7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Observe for signs of wound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separation or dehiscence</w:t>
      </w:r>
    </w:p>
    <w:p w:rsidR="00B61FC7" w:rsidRDefault="00B61FC7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Encourage the woman to look at her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own wound</w:t>
      </w:r>
    </w:p>
    <w:p w:rsidR="009E2347" w:rsidRPr="00DD065B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FC7" w:rsidRPr="009E234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 </w:t>
      </w:r>
      <w:r w:rsidR="00DD065B">
        <w:rPr>
          <w:rFonts w:ascii="Arial" w:hAnsi="Arial" w:cs="Arial"/>
          <w:color w:val="000000"/>
          <w:sz w:val="24"/>
          <w:szCs w:val="24"/>
        </w:rPr>
        <w:t>.</w:t>
      </w:r>
      <w:r w:rsidRPr="009E2347">
        <w:rPr>
          <w:rFonts w:ascii="Arial" w:hAnsi="Arial" w:cs="Arial"/>
          <w:color w:val="000000"/>
          <w:sz w:val="24"/>
          <w:szCs w:val="24"/>
        </w:rPr>
        <w:t>Removal of the dressing</w:t>
      </w:r>
    </w:p>
    <w:p w:rsidR="00B61FC7" w:rsidRDefault="00B61FC7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women will have dressings which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 water proof. Hydrocolloid</w:t>
      </w:r>
    </w:p>
    <w:p w:rsidR="00DD065B" w:rsidRDefault="00B61FC7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dressings are to be used only on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subcuticular sutures (not over staples)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are to remain in situ for 3-5 days</w:t>
      </w:r>
      <w:r w:rsidR="00DD065B">
        <w:rPr>
          <w:rFonts w:ascii="Arial" w:hAnsi="Arial" w:cs="Arial"/>
          <w:color w:val="000000"/>
          <w:sz w:val="24"/>
          <w:szCs w:val="24"/>
        </w:rPr>
        <w:t>,</w:t>
      </w:r>
      <w:r w:rsidR="00DD065B" w:rsidRPr="00DD065B">
        <w:rPr>
          <w:rFonts w:ascii="Arial" w:hAnsi="Arial" w:cs="Arial"/>
          <w:sz w:val="24"/>
          <w:szCs w:val="24"/>
        </w:rPr>
        <w:t xml:space="preserve"> </w:t>
      </w:r>
      <w:r w:rsidR="00DD065B">
        <w:rPr>
          <w:rFonts w:ascii="Arial" w:hAnsi="Arial" w:cs="Arial"/>
          <w:sz w:val="24"/>
          <w:szCs w:val="24"/>
        </w:rPr>
        <w:t>Most women are to have their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dressings removed on day three.</w:t>
      </w:r>
    </w:p>
    <w:p w:rsidR="00B61FC7" w:rsidRDefault="00B61FC7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Non-adhesive foam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dressings are to remain in situ for at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least 48 hours and should to be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removed on day 3, unless otherwise</w:t>
      </w:r>
      <w:r w:rsidR="00DD06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ordered by medical staff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FC7" w:rsidRDefault="00DD065B" w:rsidP="00194276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B61FC7">
        <w:rPr>
          <w:rFonts w:ascii="Arial" w:hAnsi="Arial" w:cs="Arial"/>
          <w:color w:val="000000"/>
          <w:sz w:val="24"/>
          <w:szCs w:val="24"/>
        </w:rPr>
        <w:t xml:space="preserve"> </w:t>
      </w:r>
      <w:r w:rsidR="00B61FC7" w:rsidRPr="009E2347">
        <w:rPr>
          <w:rFonts w:ascii="Arial" w:hAnsi="Arial" w:cs="Arial"/>
          <w:color w:val="000000"/>
          <w:sz w:val="24"/>
          <w:szCs w:val="24"/>
        </w:rPr>
        <w:t>Removal of sutures/staples</w:t>
      </w:r>
      <w:r w:rsidR="00194276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per medical staff instructions</w:t>
      </w:r>
      <w:r w:rsidR="009E2347">
        <w:rPr>
          <w:rFonts w:ascii="Arial" w:hAnsi="Arial" w:cs="Arial"/>
          <w:color w:val="000000"/>
          <w:sz w:val="24"/>
          <w:szCs w:val="24"/>
        </w:rPr>
        <w:t xml:space="preserve"> </w:t>
      </w:r>
      <w:r w:rsidR="00BB3842">
        <w:rPr>
          <w:rFonts w:ascii="Arial" w:hAnsi="Arial" w:cs="Arial"/>
          <w:color w:val="000000"/>
          <w:sz w:val="24"/>
          <w:szCs w:val="24"/>
        </w:rPr>
        <w:t>(</w:t>
      </w:r>
      <w:r w:rsidR="009E2347">
        <w:rPr>
          <w:rFonts w:ascii="Arial" w:hAnsi="Arial" w:cs="Arial"/>
          <w:color w:val="000000"/>
          <w:sz w:val="24"/>
          <w:szCs w:val="24"/>
        </w:rPr>
        <w:t>usually after 1 week in pfannenstiel incision</w:t>
      </w:r>
      <w:r w:rsidR="00BB3842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E234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E2347" w:rsidRDefault="009E2347" w:rsidP="009E23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1FC7" w:rsidRDefault="00B61FC7" w:rsidP="00B61FC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DD065B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7</w:t>
      </w:r>
      <w:r w:rsidR="00DD065B" w:rsidRPr="00DD065B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.</w:t>
      </w:r>
      <w:r w:rsidRPr="00DD065B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Bladder management</w:t>
      </w:r>
    </w:p>
    <w:p w:rsidR="00DD065B" w:rsidRDefault="00DD065B" w:rsidP="002033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Women are advised to notify the midwifery staff if they experience any</w:t>
      </w:r>
    </w:p>
    <w:p w:rsidR="00DD065B" w:rsidRDefault="00DD065B" w:rsidP="00BB384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pain or </w:t>
      </w:r>
      <w:r w:rsidR="00BB3842">
        <w:rPr>
          <w:rFonts w:ascii="Arial" w:hAnsi="Arial" w:cs="Arial"/>
          <w:sz w:val="24"/>
          <w:szCs w:val="24"/>
        </w:rPr>
        <w:t xml:space="preserve">voiding </w:t>
      </w:r>
      <w:r>
        <w:rPr>
          <w:rFonts w:ascii="Arial" w:hAnsi="Arial" w:cs="Arial"/>
          <w:sz w:val="24"/>
          <w:szCs w:val="24"/>
        </w:rPr>
        <w:t>difficulties. Women with urinary symptoms should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assessed for urinary tract infections, stress incontinence and urinary tract injury.</w:t>
      </w:r>
    </w:p>
    <w:p w:rsidR="00203333" w:rsidRDefault="00203333" w:rsidP="002033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DD065B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8. Education and prevention of complications</w:t>
      </w:r>
    </w:p>
    <w:p w:rsidR="00DD065B" w:rsidRPr="00DD065B" w:rsidRDefault="00DD065B" w:rsidP="002033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DD06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065B">
        <w:rPr>
          <w:rFonts w:ascii="Arial" w:hAnsi="Arial" w:cs="Arial"/>
          <w:b/>
          <w:bCs/>
          <w:color w:val="000000"/>
          <w:sz w:val="24"/>
          <w:szCs w:val="24"/>
        </w:rPr>
        <w:t>Prevention of thromboembolic</w:t>
      </w:r>
      <w:r w:rsidR="00203333">
        <w:rPr>
          <w:rFonts w:ascii="Arial" w:hAnsi="Arial" w:cs="Arial"/>
          <w:b/>
          <w:bCs/>
          <w:color w:val="000000"/>
          <w:sz w:val="24"/>
          <w:szCs w:val="24"/>
        </w:rPr>
        <w:t xml:space="preserve"> d</w:t>
      </w:r>
      <w:r w:rsidRPr="00DD065B">
        <w:rPr>
          <w:rFonts w:ascii="Arial" w:hAnsi="Arial" w:cs="Arial"/>
          <w:b/>
          <w:bCs/>
          <w:color w:val="000000"/>
          <w:sz w:val="24"/>
          <w:szCs w:val="24"/>
        </w:rPr>
        <w:t>isease</w:t>
      </w:r>
    </w:p>
    <w:p w:rsidR="00DD065B" w:rsidRP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065B" w:rsidRDefault="00203333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DD065B">
        <w:rPr>
          <w:rFonts w:ascii="Arial" w:hAnsi="Arial" w:cs="Arial"/>
          <w:b/>
          <w:bCs/>
          <w:color w:val="000000"/>
          <w:sz w:val="24"/>
          <w:szCs w:val="24"/>
        </w:rPr>
        <w:t>Mobilization</w:t>
      </w:r>
      <w:r w:rsidR="00DD065B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Encourage early </w:t>
      </w:r>
      <w:r w:rsidR="00203333">
        <w:rPr>
          <w:rFonts w:ascii="Arial" w:hAnsi="Arial" w:cs="Arial"/>
          <w:color w:val="000000"/>
          <w:sz w:val="24"/>
          <w:szCs w:val="24"/>
        </w:rPr>
        <w:t>mobilization</w:t>
      </w:r>
      <w:r>
        <w:rPr>
          <w:rFonts w:ascii="Arial" w:hAnsi="Arial" w:cs="Arial"/>
          <w:color w:val="000000"/>
          <w:sz w:val="24"/>
          <w:szCs w:val="24"/>
        </w:rPr>
        <w:t xml:space="preserve"> when the woman’s sensation/movement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returns by: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Sitting the woman out of bed as soon as maternal condition allows</w:t>
      </w:r>
    </w:p>
    <w:p w:rsidR="00DD065B" w:rsidRDefault="00DD065B" w:rsidP="00267402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Advise the wom</w:t>
      </w:r>
      <w:r w:rsidR="00267402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 to have a</w:t>
      </w:r>
      <w:r w:rsidR="0020333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midwife present when she first decides to ambulate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midwife should ensure adequate sensation is present if the woman has an epidural in situ, and be available should the woman feel faint or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unsteady.</w:t>
      </w:r>
    </w:p>
    <w:p w:rsidR="00203333" w:rsidRDefault="00203333" w:rsidP="002033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Deep breathing exercises</w:t>
      </w: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Encourage deep breathing exercises. A woman in pain is more likely to take</w:t>
      </w:r>
    </w:p>
    <w:p w:rsidR="00DD065B" w:rsidRDefault="00DD065B" w:rsidP="00990A35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shallow breaths, so adequate</w:t>
      </w:r>
      <w:r w:rsidR="007428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analgesia is required and support of</w:t>
      </w:r>
      <w:r w:rsidR="007428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abdomen with a pillow is helpful.</w:t>
      </w:r>
    </w:p>
    <w:p w:rsidR="00990A35" w:rsidRPr="007428F3" w:rsidRDefault="00990A35" w:rsidP="00990A35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065B" w:rsidRDefault="00DD065B" w:rsidP="00DD065B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Graduated Compression Stockings</w:t>
      </w:r>
    </w:p>
    <w:p w:rsidR="00DD065B" w:rsidRDefault="00DD065B" w:rsidP="00990A35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Encourage the woman to wear</w:t>
      </w:r>
      <w:r w:rsidR="00990A3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stockings until fully mobile</w:t>
      </w:r>
    </w:p>
    <w:p w:rsidR="00D61647" w:rsidRDefault="00D61647" w:rsidP="00D616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61647" w:rsidRDefault="00D61647" w:rsidP="00D616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1647">
        <w:rPr>
          <w:rFonts w:ascii="Arial" w:hAnsi="Arial" w:cs="Arial"/>
          <w:b/>
          <w:bCs/>
          <w:sz w:val="24"/>
          <w:szCs w:val="24"/>
        </w:rPr>
        <w:t>Anticoagulant therapy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1647" w:rsidRPr="00D61647" w:rsidRDefault="00D61647" w:rsidP="0026740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61647">
        <w:rPr>
          <w:rFonts w:ascii="Arial" w:hAnsi="Arial" w:cs="Arial"/>
          <w:sz w:val="24"/>
          <w:szCs w:val="24"/>
        </w:rPr>
        <w:t xml:space="preserve">uch as heparin and warfarin is given according to the risk of </w:t>
      </w:r>
      <w:r w:rsidR="00267402">
        <w:rPr>
          <w:rFonts w:ascii="Arial" w:hAnsi="Arial" w:cs="Arial"/>
          <w:sz w:val="24"/>
          <w:szCs w:val="24"/>
        </w:rPr>
        <w:t>t</w:t>
      </w:r>
      <w:r w:rsidRPr="00D61647">
        <w:rPr>
          <w:rFonts w:ascii="Arial" w:hAnsi="Arial" w:cs="Arial"/>
          <w:sz w:val="24"/>
          <w:szCs w:val="24"/>
        </w:rPr>
        <w:t>hromboembolism</w:t>
      </w:r>
    </w:p>
    <w:p w:rsidR="00D61647" w:rsidRDefault="00D61647" w:rsidP="00D616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8F3" w:rsidRDefault="00DD065B" w:rsidP="007428F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8F3">
        <w:rPr>
          <w:rFonts w:ascii="Symbol" w:hAnsi="Symbol" w:cs="Symbol"/>
          <w:color w:val="000000"/>
          <w:sz w:val="24"/>
          <w:szCs w:val="24"/>
        </w:rPr>
        <w:t></w:t>
      </w:r>
      <w:r w:rsidRPr="007428F3">
        <w:rPr>
          <w:rFonts w:ascii="Symbol" w:hAnsi="Symbol" w:cs="Symbol"/>
          <w:color w:val="000000"/>
          <w:sz w:val="24"/>
          <w:szCs w:val="24"/>
        </w:rPr>
        <w:t></w:t>
      </w:r>
      <w:r w:rsidR="007428F3" w:rsidRPr="007428F3">
        <w:rPr>
          <w:rFonts w:ascii="Arial" w:hAnsi="Arial" w:cs="Arial"/>
          <w:b/>
          <w:bCs/>
          <w:sz w:val="24"/>
          <w:szCs w:val="24"/>
        </w:rPr>
        <w:t>Documentation</w:t>
      </w:r>
      <w:r w:rsidR="007428F3" w:rsidRPr="007428F3">
        <w:rPr>
          <w:rFonts w:ascii="Arial" w:hAnsi="Arial" w:cs="Arial"/>
          <w:color w:val="000000"/>
          <w:sz w:val="24"/>
          <w:szCs w:val="24"/>
        </w:rPr>
        <w:t>:</w:t>
      </w:r>
    </w:p>
    <w:p w:rsidR="009D767E" w:rsidRDefault="00D61647" w:rsidP="00D616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Discharge card on </w:t>
      </w:r>
      <w:r w:rsidR="007428F3">
        <w:rPr>
          <w:rFonts w:ascii="Arial" w:hAnsi="Arial" w:cs="Arial"/>
          <w:sz w:val="24"/>
          <w:szCs w:val="24"/>
        </w:rPr>
        <w:t>discharge from hospital</w:t>
      </w:r>
      <w:r w:rsidR="00690E2D">
        <w:rPr>
          <w:rFonts w:ascii="Arial" w:hAnsi="Arial" w:cs="Arial"/>
          <w:sz w:val="24"/>
          <w:szCs w:val="24"/>
        </w:rPr>
        <w:t xml:space="preserve"> which is usually after 2-3 days in low risk women while those with medical problems need extra care and longer hospitalization according to their condition</w:t>
      </w:r>
      <w:r w:rsidR="007428F3">
        <w:rPr>
          <w:rFonts w:ascii="Arial" w:hAnsi="Arial" w:cs="Arial"/>
          <w:sz w:val="24"/>
          <w:szCs w:val="24"/>
        </w:rPr>
        <w:t>.</w:t>
      </w:r>
    </w:p>
    <w:p w:rsidR="007428F3" w:rsidRDefault="007428F3" w:rsidP="009D767E">
      <w:pPr>
        <w:bidi w:val="0"/>
        <w:rPr>
          <w:rFonts w:ascii="Arial" w:hAnsi="Arial" w:cs="Arial"/>
          <w:sz w:val="24"/>
          <w:szCs w:val="24"/>
        </w:rPr>
      </w:pPr>
    </w:p>
    <w:p w:rsidR="009D767E" w:rsidRPr="009D767E" w:rsidRDefault="009D767E" w:rsidP="009D767E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sectPr w:rsidR="009D767E" w:rsidRPr="009D767E" w:rsidSect="009D6D2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70" w:rsidRDefault="00012170" w:rsidP="00073E76">
      <w:pPr>
        <w:spacing w:after="0" w:line="240" w:lineRule="auto"/>
      </w:pPr>
      <w:r>
        <w:separator/>
      </w:r>
    </w:p>
  </w:endnote>
  <w:endnote w:type="continuationSeparator" w:id="1">
    <w:p w:rsidR="00012170" w:rsidRDefault="00012170" w:rsidP="0007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7147"/>
      <w:docPartObj>
        <w:docPartGallery w:val="Page Numbers (Bottom of Page)"/>
        <w:docPartUnique/>
      </w:docPartObj>
    </w:sdtPr>
    <w:sdtContent>
      <w:p w:rsidR="007C3551" w:rsidRDefault="007C3551">
        <w:pPr>
          <w:pStyle w:val="Footer"/>
          <w:jc w:val="center"/>
        </w:pPr>
        <w:fldSimple w:instr=" PAGE   \* MERGEFORMAT ">
          <w:r w:rsidR="00267402">
            <w:rPr>
              <w:noProof/>
              <w:rtl/>
            </w:rPr>
            <w:t>3</w:t>
          </w:r>
        </w:fldSimple>
      </w:p>
    </w:sdtContent>
  </w:sdt>
  <w:p w:rsidR="007C3551" w:rsidRDefault="007C35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70" w:rsidRDefault="00012170" w:rsidP="00073E76">
      <w:pPr>
        <w:spacing w:after="0" w:line="240" w:lineRule="auto"/>
      </w:pPr>
      <w:r>
        <w:separator/>
      </w:r>
    </w:p>
  </w:footnote>
  <w:footnote w:type="continuationSeparator" w:id="1">
    <w:p w:rsidR="00012170" w:rsidRDefault="00012170" w:rsidP="0007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38DD"/>
    <w:multiLevelType w:val="hybridMultilevel"/>
    <w:tmpl w:val="7B04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6D7"/>
    <w:rsid w:val="00012170"/>
    <w:rsid w:val="00073E76"/>
    <w:rsid w:val="001015AA"/>
    <w:rsid w:val="00194276"/>
    <w:rsid w:val="00203333"/>
    <w:rsid w:val="00267402"/>
    <w:rsid w:val="003D4D50"/>
    <w:rsid w:val="004D106C"/>
    <w:rsid w:val="005D107F"/>
    <w:rsid w:val="005E5D53"/>
    <w:rsid w:val="005F2B7E"/>
    <w:rsid w:val="00661E4E"/>
    <w:rsid w:val="00690E2D"/>
    <w:rsid w:val="007428F3"/>
    <w:rsid w:val="007A6714"/>
    <w:rsid w:val="007C3551"/>
    <w:rsid w:val="008939BC"/>
    <w:rsid w:val="00990A35"/>
    <w:rsid w:val="009D6D27"/>
    <w:rsid w:val="009D767E"/>
    <w:rsid w:val="009E2347"/>
    <w:rsid w:val="00B61FC7"/>
    <w:rsid w:val="00B746D7"/>
    <w:rsid w:val="00B92C07"/>
    <w:rsid w:val="00BB3842"/>
    <w:rsid w:val="00C5579B"/>
    <w:rsid w:val="00C62F47"/>
    <w:rsid w:val="00CA07FC"/>
    <w:rsid w:val="00D61647"/>
    <w:rsid w:val="00D617DD"/>
    <w:rsid w:val="00DD065B"/>
    <w:rsid w:val="00F1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3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E76"/>
  </w:style>
  <w:style w:type="paragraph" w:styleId="Footer">
    <w:name w:val="footer"/>
    <w:basedOn w:val="Normal"/>
    <w:link w:val="FooterChar"/>
    <w:uiPriority w:val="99"/>
    <w:unhideWhenUsed/>
    <w:rsid w:val="00073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E76"/>
  </w:style>
  <w:style w:type="paragraph" w:styleId="BalloonText">
    <w:name w:val="Balloon Text"/>
    <w:basedOn w:val="Normal"/>
    <w:link w:val="BalloonTextChar"/>
    <w:uiPriority w:val="99"/>
    <w:semiHidden/>
    <w:unhideWhenUsed/>
    <w:rsid w:val="0066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2017-12-18T18:55:00Z</dcterms:created>
  <dcterms:modified xsi:type="dcterms:W3CDTF">2018-03-05T19:18:00Z</dcterms:modified>
</cp:coreProperties>
</file>