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F0" w:rsidRDefault="00324AF0">
      <w:pPr>
        <w:pStyle w:val="Title"/>
      </w:pPr>
      <w:r>
        <w:t>Bacterial skin infections</w:t>
      </w:r>
    </w:p>
    <w:p w:rsidR="00324AF0" w:rsidRDefault="00324AF0">
      <w:pPr>
        <w:pStyle w:val="Title"/>
      </w:pPr>
    </w:p>
    <w:p w:rsidR="00324AF0" w:rsidRDefault="00324AF0">
      <w:pPr>
        <w:pStyle w:val="Title"/>
        <w:jc w:val="lowKashida"/>
        <w:rPr>
          <w:sz w:val="28"/>
        </w:rPr>
      </w:pPr>
      <w:r>
        <w:rPr>
          <w:sz w:val="28"/>
        </w:rPr>
        <w:t>Impetigo contagiosa</w:t>
      </w:r>
    </w:p>
    <w:p w:rsidR="00324AF0" w:rsidRDefault="00324AF0">
      <w:pPr>
        <w:pStyle w:val="Title"/>
        <w:jc w:val="lowKashida"/>
        <w:rPr>
          <w:b w:val="0"/>
          <w:bCs w:val="0"/>
          <w:sz w:val="28"/>
        </w:rPr>
      </w:pPr>
      <w:r>
        <w:rPr>
          <w:sz w:val="28"/>
        </w:rPr>
        <w:tab/>
      </w:r>
      <w:r>
        <w:rPr>
          <w:b w:val="0"/>
          <w:bCs w:val="0"/>
          <w:sz w:val="28"/>
        </w:rPr>
        <w:t xml:space="preserve">Impetigo is a common </w:t>
      </w:r>
      <w:bookmarkStart w:id="0" w:name="_GoBack"/>
      <w:bookmarkEnd w:id="0"/>
      <w:r>
        <w:rPr>
          <w:b w:val="0"/>
          <w:bCs w:val="0"/>
          <w:sz w:val="28"/>
        </w:rPr>
        <w:t xml:space="preserve">contagious superficial skin infection. There are two different clinical forms: bullous impetigo and non-bullous impetigo. Both begin as vesicles with a very thin fragile roof consisting only of stratum corneum. The lesions are generally asymptomatic. Bullous impetigo is caused by </w:t>
      </w:r>
      <w:r>
        <w:rPr>
          <w:b w:val="0"/>
          <w:bCs w:val="0"/>
          <w:i/>
          <w:iCs/>
          <w:sz w:val="28"/>
        </w:rPr>
        <w:t>Staphylococcus aureus</w:t>
      </w:r>
      <w:r>
        <w:rPr>
          <w:b w:val="0"/>
          <w:bCs w:val="0"/>
          <w:sz w:val="28"/>
        </w:rPr>
        <w:t xml:space="preserve">. Non-bullous impetigo in majority is caused by </w:t>
      </w:r>
      <w:r>
        <w:rPr>
          <w:b w:val="0"/>
          <w:bCs w:val="0"/>
          <w:i/>
          <w:iCs/>
          <w:sz w:val="28"/>
        </w:rPr>
        <w:t xml:space="preserve">Staphylococcus aureus </w:t>
      </w:r>
      <w:r>
        <w:rPr>
          <w:b w:val="0"/>
          <w:bCs w:val="0"/>
          <w:sz w:val="28"/>
        </w:rPr>
        <w:t>but occasionall</w:t>
      </w:r>
      <w:r>
        <w:rPr>
          <w:sz w:val="28"/>
        </w:rPr>
        <w:t xml:space="preserve">y </w:t>
      </w:r>
      <w:r>
        <w:rPr>
          <w:b w:val="0"/>
          <w:bCs w:val="0"/>
          <w:sz w:val="28"/>
        </w:rPr>
        <w:t xml:space="preserve">caused by group A beta hemolytic </w:t>
      </w:r>
      <w:r>
        <w:rPr>
          <w:b w:val="0"/>
          <w:bCs w:val="0"/>
          <w:i/>
          <w:iCs/>
          <w:sz w:val="28"/>
        </w:rPr>
        <w:t>streptococci</w:t>
      </w:r>
      <w:r>
        <w:rPr>
          <w:b w:val="0"/>
          <w:bCs w:val="0"/>
          <w:sz w:val="28"/>
        </w:rPr>
        <w:t>. Children in close physical contact with each other have a higher rate of infection than do adults.</w:t>
      </w:r>
    </w:p>
    <w:p w:rsidR="00324AF0" w:rsidRDefault="00324AF0">
      <w:pPr>
        <w:pStyle w:val="Title"/>
        <w:ind w:firstLine="720"/>
        <w:jc w:val="lowKashida"/>
        <w:rPr>
          <w:b w:val="0"/>
          <w:bCs w:val="0"/>
          <w:sz w:val="28"/>
        </w:rPr>
      </w:pPr>
      <w:r>
        <w:rPr>
          <w:b w:val="0"/>
          <w:bCs w:val="0"/>
          <w:sz w:val="28"/>
        </w:rPr>
        <w:t xml:space="preserve">Bullous impetigo is most common in infants and children but may occur in adults. The common site of involvement is the face but may infect </w:t>
      </w:r>
      <w:r w:rsidR="0073481F">
        <w:rPr>
          <w:b w:val="0"/>
          <w:bCs w:val="0"/>
          <w:sz w:val="28"/>
        </w:rPr>
        <w:t>anybody</w:t>
      </w:r>
      <w:r>
        <w:rPr>
          <w:b w:val="0"/>
          <w:bCs w:val="0"/>
          <w:sz w:val="28"/>
        </w:rPr>
        <w:t xml:space="preserve"> surface. One or more vesicles enlarge rapidly to form bullae. Then the center of the thin roofed bulla collapses to form a thin flat honey</w:t>
      </w:r>
      <w:r w:rsidR="00B73883">
        <w:rPr>
          <w:b w:val="0"/>
          <w:bCs w:val="0"/>
          <w:sz w:val="28"/>
        </w:rPr>
        <w:t>-yellow</w:t>
      </w:r>
      <w:r>
        <w:rPr>
          <w:b w:val="0"/>
          <w:bCs w:val="0"/>
          <w:sz w:val="28"/>
        </w:rPr>
        <w:t xml:space="preserve"> colored crust appear in the center.</w:t>
      </w:r>
    </w:p>
    <w:p w:rsidR="00324AF0" w:rsidRDefault="00324AF0">
      <w:pPr>
        <w:pStyle w:val="Title"/>
        <w:ind w:firstLine="720"/>
        <w:jc w:val="lowKashida"/>
        <w:rPr>
          <w:b w:val="0"/>
          <w:bCs w:val="0"/>
          <w:sz w:val="28"/>
        </w:rPr>
      </w:pPr>
      <w:r>
        <w:rPr>
          <w:b w:val="0"/>
          <w:bCs w:val="0"/>
          <w:sz w:val="28"/>
        </w:rPr>
        <w:t>Non-bullous impetigo the small vesicle or pustule ruptures to expose a red moist base (erosion). A honey-yellow to white-brown firmly adherent crust accumulates as the lesions extend radially. The skin around the nose and mouth and the limbs are the sites most commonly affected. Children aged 2-5 years commonly have streptococcal impetigo.</w:t>
      </w:r>
    </w:p>
    <w:p w:rsidR="00324AF0" w:rsidRDefault="00324AF0" w:rsidP="0073481F">
      <w:pPr>
        <w:pStyle w:val="Title"/>
        <w:jc w:val="lowKashida"/>
        <w:rPr>
          <w:b w:val="0"/>
          <w:bCs w:val="0"/>
          <w:sz w:val="28"/>
        </w:rPr>
      </w:pPr>
      <w:r>
        <w:rPr>
          <w:b w:val="0"/>
          <w:bCs w:val="0"/>
          <w:sz w:val="28"/>
        </w:rPr>
        <w:t>The complications of impetigo:</w:t>
      </w:r>
    </w:p>
    <w:p w:rsidR="00324AF0" w:rsidRDefault="00324AF0" w:rsidP="0073481F">
      <w:pPr>
        <w:pStyle w:val="Title"/>
        <w:numPr>
          <w:ilvl w:val="0"/>
          <w:numId w:val="1"/>
        </w:numPr>
        <w:tabs>
          <w:tab w:val="clear" w:pos="648"/>
        </w:tabs>
        <w:ind w:left="284" w:hanging="142"/>
        <w:jc w:val="lowKashida"/>
        <w:rPr>
          <w:b w:val="0"/>
          <w:bCs w:val="0"/>
          <w:sz w:val="28"/>
        </w:rPr>
      </w:pPr>
      <w:r>
        <w:rPr>
          <w:b w:val="0"/>
          <w:bCs w:val="0"/>
          <w:sz w:val="28"/>
        </w:rPr>
        <w:t>Post-streptococcal glomerulonephritis usually develops 1-3 weeks following acute infection with specific nephritogenic strains of group A beta hemolytic streptococci.</w:t>
      </w:r>
    </w:p>
    <w:p w:rsidR="00324AF0" w:rsidRDefault="00324AF0" w:rsidP="0073481F">
      <w:pPr>
        <w:pStyle w:val="Title"/>
        <w:numPr>
          <w:ilvl w:val="0"/>
          <w:numId w:val="1"/>
        </w:numPr>
        <w:tabs>
          <w:tab w:val="clear" w:pos="648"/>
        </w:tabs>
        <w:ind w:left="284" w:hanging="142"/>
        <w:jc w:val="lowKashida"/>
        <w:rPr>
          <w:b w:val="0"/>
          <w:bCs w:val="0"/>
          <w:sz w:val="28"/>
        </w:rPr>
      </w:pPr>
      <w:r>
        <w:rPr>
          <w:b w:val="0"/>
          <w:bCs w:val="0"/>
          <w:sz w:val="28"/>
        </w:rPr>
        <w:t>Lymphadenitis is common with streptococcal infections.</w:t>
      </w:r>
    </w:p>
    <w:p w:rsidR="00324AF0" w:rsidRDefault="00324AF0" w:rsidP="0073481F">
      <w:pPr>
        <w:pStyle w:val="Title"/>
        <w:numPr>
          <w:ilvl w:val="0"/>
          <w:numId w:val="1"/>
        </w:numPr>
        <w:tabs>
          <w:tab w:val="clear" w:pos="648"/>
        </w:tabs>
        <w:ind w:left="284" w:hanging="142"/>
        <w:jc w:val="lowKashida"/>
        <w:rPr>
          <w:b w:val="0"/>
          <w:bCs w:val="0"/>
          <w:sz w:val="28"/>
        </w:rPr>
      </w:pPr>
      <w:r>
        <w:rPr>
          <w:b w:val="0"/>
          <w:bCs w:val="0"/>
          <w:sz w:val="28"/>
        </w:rPr>
        <w:t>Urticaria.</w:t>
      </w:r>
    </w:p>
    <w:p w:rsidR="00324AF0" w:rsidRDefault="00324AF0" w:rsidP="0073481F">
      <w:pPr>
        <w:pStyle w:val="Title"/>
        <w:numPr>
          <w:ilvl w:val="0"/>
          <w:numId w:val="1"/>
        </w:numPr>
        <w:tabs>
          <w:tab w:val="clear" w:pos="648"/>
        </w:tabs>
        <w:ind w:left="284" w:hanging="142"/>
        <w:jc w:val="lowKashida"/>
        <w:rPr>
          <w:b w:val="0"/>
          <w:bCs w:val="0"/>
          <w:sz w:val="28"/>
        </w:rPr>
      </w:pPr>
      <w:r>
        <w:rPr>
          <w:b w:val="0"/>
          <w:bCs w:val="0"/>
          <w:sz w:val="28"/>
        </w:rPr>
        <w:t>Erythema multiforme.</w:t>
      </w:r>
    </w:p>
    <w:p w:rsidR="00324AF0" w:rsidRDefault="00324AF0" w:rsidP="0073481F">
      <w:pPr>
        <w:pStyle w:val="Title"/>
        <w:jc w:val="lowKashida"/>
        <w:rPr>
          <w:b w:val="0"/>
          <w:bCs w:val="0"/>
          <w:sz w:val="28"/>
        </w:rPr>
      </w:pPr>
    </w:p>
    <w:p w:rsidR="00324AF0" w:rsidRDefault="00324AF0">
      <w:pPr>
        <w:pStyle w:val="Title"/>
        <w:jc w:val="lowKashida"/>
        <w:rPr>
          <w:b w:val="0"/>
          <w:bCs w:val="0"/>
          <w:sz w:val="28"/>
        </w:rPr>
      </w:pPr>
      <w:r>
        <w:rPr>
          <w:b w:val="0"/>
          <w:bCs w:val="0"/>
          <w:sz w:val="28"/>
        </w:rPr>
        <w:t>Treatment</w:t>
      </w:r>
    </w:p>
    <w:p w:rsidR="00324AF0" w:rsidRDefault="00324AF0" w:rsidP="00BD220D">
      <w:pPr>
        <w:pStyle w:val="Title"/>
        <w:jc w:val="lowKashida"/>
        <w:rPr>
          <w:b w:val="0"/>
          <w:bCs w:val="0"/>
          <w:sz w:val="28"/>
        </w:rPr>
      </w:pPr>
      <w:r>
        <w:rPr>
          <w:b w:val="0"/>
          <w:bCs w:val="0"/>
          <w:sz w:val="28"/>
        </w:rPr>
        <w:tab/>
        <w:t xml:space="preserve">When the area is solitary and small the treatment is topical </w:t>
      </w:r>
      <w:r w:rsidR="00BD220D">
        <w:rPr>
          <w:b w:val="0"/>
          <w:bCs w:val="0"/>
          <w:sz w:val="28"/>
        </w:rPr>
        <w:t>fusidic acid</w:t>
      </w:r>
      <w:r>
        <w:rPr>
          <w:b w:val="0"/>
          <w:bCs w:val="0"/>
          <w:sz w:val="28"/>
        </w:rPr>
        <w:t xml:space="preserve"> cream or ointment. Crusts should be removed because they block the penetration of antibacterial topical applications. To facilitate removal, soften crusts by soaking with a wet cloth compress. A 5- to 10-day course of oral antistaphylococcal antibiotics such as </w:t>
      </w:r>
      <w:r w:rsidR="00BD220D">
        <w:rPr>
          <w:b w:val="0"/>
          <w:bCs w:val="0"/>
          <w:sz w:val="28"/>
        </w:rPr>
        <w:t>flu</w:t>
      </w:r>
      <w:r>
        <w:rPr>
          <w:b w:val="0"/>
          <w:bCs w:val="0"/>
          <w:sz w:val="28"/>
        </w:rPr>
        <w:t>cloxacillin or cephalosporins (e.g. cephalexin, cefadroxil) induces rapid healing. Lesions heal without scarring.</w:t>
      </w:r>
    </w:p>
    <w:p w:rsidR="00324AF0" w:rsidRDefault="00324AF0">
      <w:pPr>
        <w:pStyle w:val="Title"/>
        <w:jc w:val="lowKashida"/>
        <w:rPr>
          <w:b w:val="0"/>
          <w:bCs w:val="0"/>
          <w:sz w:val="28"/>
        </w:rPr>
      </w:pPr>
    </w:p>
    <w:p w:rsidR="00324AF0" w:rsidRDefault="00324AF0">
      <w:pPr>
        <w:pStyle w:val="Title"/>
        <w:jc w:val="lowKashida"/>
        <w:rPr>
          <w:sz w:val="28"/>
        </w:rPr>
      </w:pPr>
      <w:r>
        <w:rPr>
          <w:sz w:val="28"/>
        </w:rPr>
        <w:t>Ecthyma</w:t>
      </w:r>
    </w:p>
    <w:p w:rsidR="00324AF0" w:rsidRDefault="00324AF0" w:rsidP="00B141F8">
      <w:pPr>
        <w:pStyle w:val="Title"/>
        <w:jc w:val="lowKashida"/>
        <w:rPr>
          <w:b w:val="0"/>
          <w:bCs w:val="0"/>
          <w:sz w:val="28"/>
        </w:rPr>
      </w:pPr>
      <w:r>
        <w:rPr>
          <w:b w:val="0"/>
          <w:bCs w:val="0"/>
          <w:sz w:val="28"/>
        </w:rPr>
        <w:tab/>
        <w:t xml:space="preserve">Ecthyma is characterized by ulceration that is covered by adherent crust. </w:t>
      </w:r>
      <w:r w:rsidR="00B141F8">
        <w:rPr>
          <w:b w:val="0"/>
          <w:bCs w:val="0"/>
          <w:sz w:val="28"/>
        </w:rPr>
        <w:t xml:space="preserve">Removing the crusts reveal punched-out ulcer. </w:t>
      </w:r>
      <w:r>
        <w:rPr>
          <w:b w:val="0"/>
          <w:bCs w:val="0"/>
          <w:sz w:val="28"/>
        </w:rPr>
        <w:t>Poor hygiene</w:t>
      </w:r>
      <w:r w:rsidR="00B141F8">
        <w:rPr>
          <w:b w:val="0"/>
          <w:bCs w:val="0"/>
          <w:sz w:val="28"/>
        </w:rPr>
        <w:t>, immunosuppression and malnutrition</w:t>
      </w:r>
      <w:r>
        <w:rPr>
          <w:b w:val="0"/>
          <w:bCs w:val="0"/>
          <w:sz w:val="28"/>
        </w:rPr>
        <w:t xml:space="preserve"> </w:t>
      </w:r>
      <w:r w:rsidR="00B141F8">
        <w:rPr>
          <w:b w:val="0"/>
          <w:bCs w:val="0"/>
          <w:sz w:val="28"/>
        </w:rPr>
        <w:t>are</w:t>
      </w:r>
      <w:r>
        <w:rPr>
          <w:b w:val="0"/>
          <w:bCs w:val="0"/>
          <w:sz w:val="28"/>
        </w:rPr>
        <w:t xml:space="preserve"> a predisposing factor</w:t>
      </w:r>
      <w:r w:rsidR="00B141F8">
        <w:rPr>
          <w:b w:val="0"/>
          <w:bCs w:val="0"/>
          <w:sz w:val="28"/>
        </w:rPr>
        <w:t>s</w:t>
      </w:r>
      <w:r>
        <w:rPr>
          <w:b w:val="0"/>
          <w:bCs w:val="0"/>
          <w:sz w:val="28"/>
        </w:rPr>
        <w:t>. Common site is the leg. Lesions heal with scarring. Ecthyma is initiated by streptococci but quickly contaminated by staphylococci. Treatment is by systemic antibiotics as for impetigo.</w:t>
      </w:r>
    </w:p>
    <w:p w:rsidR="00324AF0" w:rsidRDefault="00324AF0">
      <w:pPr>
        <w:pStyle w:val="Title"/>
        <w:jc w:val="lowKashida"/>
        <w:rPr>
          <w:b w:val="0"/>
          <w:bCs w:val="0"/>
          <w:sz w:val="28"/>
        </w:rPr>
      </w:pPr>
    </w:p>
    <w:p w:rsidR="00324AF0" w:rsidRDefault="00324AF0">
      <w:pPr>
        <w:pStyle w:val="Title"/>
        <w:jc w:val="lowKashida"/>
        <w:rPr>
          <w:sz w:val="28"/>
        </w:rPr>
      </w:pPr>
      <w:r>
        <w:rPr>
          <w:sz w:val="28"/>
        </w:rPr>
        <w:t>Cellulitis and erysipelas</w:t>
      </w:r>
    </w:p>
    <w:p w:rsidR="00324AF0" w:rsidRDefault="00324AF0">
      <w:pPr>
        <w:pStyle w:val="Title"/>
        <w:jc w:val="lowKashida"/>
        <w:rPr>
          <w:b w:val="0"/>
          <w:bCs w:val="0"/>
          <w:sz w:val="28"/>
        </w:rPr>
      </w:pPr>
      <w:r>
        <w:rPr>
          <w:b w:val="0"/>
          <w:bCs w:val="0"/>
          <w:sz w:val="28"/>
        </w:rPr>
        <w:tab/>
        <w:t>Both are skin infections characterized by erythema, edema and pain. In most instances there is fever. Both may be accompanied by lymphangitis and lymphadenitis. Pathogens enter at the site of local trauma or abrasions and psoriatic, eczematous, or tinea lesions.</w:t>
      </w:r>
    </w:p>
    <w:p w:rsidR="00324AF0" w:rsidRDefault="00324AF0">
      <w:pPr>
        <w:pStyle w:val="Title"/>
        <w:jc w:val="lowKashida"/>
        <w:rPr>
          <w:b w:val="0"/>
          <w:bCs w:val="0"/>
          <w:sz w:val="28"/>
        </w:rPr>
      </w:pPr>
    </w:p>
    <w:p w:rsidR="00324AF0" w:rsidRDefault="00324AF0">
      <w:pPr>
        <w:pStyle w:val="Title"/>
        <w:jc w:val="lowKashida"/>
        <w:rPr>
          <w:b w:val="0"/>
          <w:bCs w:val="0"/>
          <w:sz w:val="28"/>
        </w:rPr>
      </w:pPr>
      <w:r>
        <w:rPr>
          <w:b w:val="0"/>
          <w:bCs w:val="0"/>
          <w:sz w:val="28"/>
        </w:rPr>
        <w:t>Table shows the differences between erysipelas and cellulitis.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3450"/>
      </w:tblGrid>
      <w:tr w:rsidR="00324AF0">
        <w:tc>
          <w:tcPr>
            <w:tcW w:w="2376" w:type="dxa"/>
            <w:tcBorders>
              <w:top w:val="double" w:sz="4" w:space="0" w:color="auto"/>
              <w:left w:val="nil"/>
              <w:bottom w:val="nil"/>
              <w:right w:val="nil"/>
            </w:tcBorders>
          </w:tcPr>
          <w:p w:rsidR="00324AF0" w:rsidRDefault="00324AF0">
            <w:pPr>
              <w:pStyle w:val="Title"/>
              <w:jc w:val="lowKashida"/>
              <w:rPr>
                <w:sz w:val="28"/>
              </w:rPr>
            </w:pPr>
          </w:p>
        </w:tc>
        <w:tc>
          <w:tcPr>
            <w:tcW w:w="2694" w:type="dxa"/>
            <w:tcBorders>
              <w:top w:val="double" w:sz="4" w:space="0" w:color="auto"/>
              <w:left w:val="nil"/>
              <w:bottom w:val="nil"/>
              <w:right w:val="nil"/>
            </w:tcBorders>
          </w:tcPr>
          <w:p w:rsidR="00324AF0" w:rsidRDefault="00324AF0">
            <w:pPr>
              <w:pStyle w:val="Title"/>
              <w:jc w:val="lowKashida"/>
              <w:rPr>
                <w:sz w:val="28"/>
              </w:rPr>
            </w:pPr>
            <w:r>
              <w:rPr>
                <w:sz w:val="28"/>
              </w:rPr>
              <w:t>Erysipelas</w:t>
            </w:r>
          </w:p>
        </w:tc>
        <w:tc>
          <w:tcPr>
            <w:tcW w:w="3450" w:type="dxa"/>
            <w:tcBorders>
              <w:top w:val="double" w:sz="4" w:space="0" w:color="auto"/>
              <w:left w:val="nil"/>
              <w:bottom w:val="nil"/>
              <w:right w:val="nil"/>
            </w:tcBorders>
          </w:tcPr>
          <w:p w:rsidR="00324AF0" w:rsidRDefault="00324AF0">
            <w:pPr>
              <w:pStyle w:val="Title"/>
              <w:jc w:val="lowKashida"/>
              <w:rPr>
                <w:sz w:val="28"/>
              </w:rPr>
            </w:pPr>
            <w:r>
              <w:rPr>
                <w:sz w:val="28"/>
              </w:rPr>
              <w:t>Cellulitis</w:t>
            </w:r>
          </w:p>
        </w:tc>
      </w:tr>
      <w:tr w:rsidR="00324AF0">
        <w:tc>
          <w:tcPr>
            <w:tcW w:w="2376" w:type="dxa"/>
            <w:tcBorders>
              <w:top w:val="double" w:sz="4" w:space="0" w:color="auto"/>
              <w:left w:val="nil"/>
              <w:bottom w:val="nil"/>
              <w:right w:val="nil"/>
            </w:tcBorders>
          </w:tcPr>
          <w:p w:rsidR="00324AF0" w:rsidRDefault="00324AF0">
            <w:pPr>
              <w:pStyle w:val="Title"/>
              <w:jc w:val="lowKashida"/>
              <w:rPr>
                <w:b w:val="0"/>
                <w:bCs w:val="0"/>
                <w:sz w:val="28"/>
              </w:rPr>
            </w:pPr>
            <w:r>
              <w:rPr>
                <w:b w:val="0"/>
                <w:bCs w:val="0"/>
                <w:sz w:val="28"/>
              </w:rPr>
              <w:t xml:space="preserve">Site of </w:t>
            </w:r>
          </w:p>
          <w:p w:rsidR="00324AF0" w:rsidRDefault="00324AF0">
            <w:pPr>
              <w:pStyle w:val="Title"/>
              <w:jc w:val="lowKashida"/>
              <w:rPr>
                <w:b w:val="0"/>
                <w:bCs w:val="0"/>
                <w:sz w:val="28"/>
              </w:rPr>
            </w:pPr>
            <w:r>
              <w:rPr>
                <w:b w:val="0"/>
                <w:bCs w:val="0"/>
                <w:sz w:val="28"/>
              </w:rPr>
              <w:t>Pathology</w:t>
            </w:r>
          </w:p>
          <w:p w:rsidR="00324AF0" w:rsidRDefault="00324AF0">
            <w:pPr>
              <w:pStyle w:val="Title"/>
              <w:jc w:val="lowKashida"/>
              <w:rPr>
                <w:b w:val="0"/>
                <w:bCs w:val="0"/>
                <w:sz w:val="28"/>
              </w:rPr>
            </w:pPr>
          </w:p>
        </w:tc>
        <w:tc>
          <w:tcPr>
            <w:tcW w:w="2694" w:type="dxa"/>
            <w:tcBorders>
              <w:top w:val="double" w:sz="4" w:space="0" w:color="auto"/>
              <w:left w:val="nil"/>
              <w:bottom w:val="nil"/>
              <w:right w:val="nil"/>
            </w:tcBorders>
          </w:tcPr>
          <w:p w:rsidR="00324AF0" w:rsidRDefault="00324AF0">
            <w:pPr>
              <w:pStyle w:val="Title"/>
              <w:jc w:val="lowKashida"/>
              <w:rPr>
                <w:b w:val="0"/>
                <w:bCs w:val="0"/>
                <w:sz w:val="28"/>
              </w:rPr>
            </w:pPr>
            <w:r>
              <w:rPr>
                <w:b w:val="0"/>
                <w:bCs w:val="0"/>
                <w:sz w:val="28"/>
              </w:rPr>
              <w:t>Dermis</w:t>
            </w:r>
          </w:p>
        </w:tc>
        <w:tc>
          <w:tcPr>
            <w:tcW w:w="3450" w:type="dxa"/>
            <w:tcBorders>
              <w:top w:val="double" w:sz="4" w:space="0" w:color="auto"/>
              <w:left w:val="nil"/>
              <w:bottom w:val="nil"/>
              <w:right w:val="nil"/>
            </w:tcBorders>
          </w:tcPr>
          <w:p w:rsidR="00324AF0" w:rsidRDefault="00324AF0">
            <w:pPr>
              <w:pStyle w:val="Title"/>
              <w:jc w:val="lowKashida"/>
              <w:rPr>
                <w:b w:val="0"/>
                <w:bCs w:val="0"/>
                <w:sz w:val="28"/>
              </w:rPr>
            </w:pPr>
            <w:r>
              <w:rPr>
                <w:b w:val="0"/>
                <w:bCs w:val="0"/>
                <w:sz w:val="28"/>
              </w:rPr>
              <w:t>Dermis and subcutaneous tissues</w:t>
            </w:r>
          </w:p>
        </w:tc>
      </w:tr>
      <w:tr w:rsidR="00324AF0">
        <w:tc>
          <w:tcPr>
            <w:tcW w:w="2376" w:type="dxa"/>
            <w:tcBorders>
              <w:top w:val="nil"/>
              <w:left w:val="nil"/>
              <w:bottom w:val="nil"/>
              <w:right w:val="nil"/>
            </w:tcBorders>
          </w:tcPr>
          <w:p w:rsidR="00324AF0" w:rsidRDefault="00324AF0">
            <w:pPr>
              <w:pStyle w:val="Title"/>
              <w:jc w:val="lowKashida"/>
              <w:rPr>
                <w:b w:val="0"/>
                <w:bCs w:val="0"/>
                <w:sz w:val="28"/>
              </w:rPr>
            </w:pPr>
            <w:r>
              <w:rPr>
                <w:b w:val="0"/>
                <w:bCs w:val="0"/>
                <w:sz w:val="28"/>
              </w:rPr>
              <w:t>Cause</w:t>
            </w:r>
          </w:p>
        </w:tc>
        <w:tc>
          <w:tcPr>
            <w:tcW w:w="2694" w:type="dxa"/>
            <w:tcBorders>
              <w:top w:val="nil"/>
              <w:left w:val="nil"/>
              <w:bottom w:val="nil"/>
              <w:right w:val="nil"/>
            </w:tcBorders>
          </w:tcPr>
          <w:p w:rsidR="00324AF0" w:rsidRDefault="00324AF0">
            <w:pPr>
              <w:pStyle w:val="Title"/>
              <w:jc w:val="lowKashida"/>
              <w:rPr>
                <w:b w:val="0"/>
                <w:bCs w:val="0"/>
                <w:sz w:val="28"/>
              </w:rPr>
            </w:pPr>
            <w:r>
              <w:rPr>
                <w:b w:val="0"/>
                <w:bCs w:val="0"/>
                <w:sz w:val="28"/>
              </w:rPr>
              <w:t>Usually streptococci</w:t>
            </w:r>
          </w:p>
        </w:tc>
        <w:tc>
          <w:tcPr>
            <w:tcW w:w="3450" w:type="dxa"/>
            <w:tcBorders>
              <w:top w:val="nil"/>
              <w:left w:val="nil"/>
              <w:bottom w:val="nil"/>
              <w:right w:val="nil"/>
            </w:tcBorders>
          </w:tcPr>
          <w:p w:rsidR="00324AF0" w:rsidRDefault="00324AF0">
            <w:pPr>
              <w:pStyle w:val="Title"/>
              <w:jc w:val="left"/>
              <w:rPr>
                <w:b w:val="0"/>
                <w:bCs w:val="0"/>
                <w:sz w:val="28"/>
              </w:rPr>
            </w:pPr>
            <w:r>
              <w:rPr>
                <w:b w:val="0"/>
                <w:bCs w:val="0"/>
                <w:sz w:val="28"/>
              </w:rPr>
              <w:t>Streptococci, S. aureus Hemophilus influenzae and others.</w:t>
            </w:r>
          </w:p>
          <w:p w:rsidR="00324AF0" w:rsidRDefault="00324AF0">
            <w:pPr>
              <w:pStyle w:val="Title"/>
              <w:jc w:val="left"/>
              <w:rPr>
                <w:b w:val="0"/>
                <w:bCs w:val="0"/>
                <w:sz w:val="28"/>
              </w:rPr>
            </w:pPr>
          </w:p>
        </w:tc>
      </w:tr>
      <w:tr w:rsidR="00324AF0">
        <w:tc>
          <w:tcPr>
            <w:tcW w:w="2376" w:type="dxa"/>
            <w:tcBorders>
              <w:top w:val="nil"/>
              <w:left w:val="nil"/>
              <w:bottom w:val="nil"/>
              <w:right w:val="nil"/>
            </w:tcBorders>
          </w:tcPr>
          <w:p w:rsidR="00324AF0" w:rsidRDefault="00324AF0">
            <w:pPr>
              <w:pStyle w:val="Title"/>
              <w:jc w:val="left"/>
              <w:rPr>
                <w:b w:val="0"/>
                <w:bCs w:val="0"/>
                <w:sz w:val="28"/>
              </w:rPr>
            </w:pPr>
            <w:r>
              <w:rPr>
                <w:b w:val="0"/>
                <w:bCs w:val="0"/>
                <w:sz w:val="28"/>
              </w:rPr>
              <w:t xml:space="preserve">Margin between involved and uninvolved skin </w:t>
            </w:r>
          </w:p>
          <w:p w:rsidR="00324AF0" w:rsidRDefault="00324AF0">
            <w:pPr>
              <w:pStyle w:val="Title"/>
              <w:jc w:val="lowKashida"/>
              <w:rPr>
                <w:b w:val="0"/>
                <w:bCs w:val="0"/>
                <w:sz w:val="28"/>
              </w:rPr>
            </w:pPr>
          </w:p>
        </w:tc>
        <w:tc>
          <w:tcPr>
            <w:tcW w:w="2694" w:type="dxa"/>
            <w:tcBorders>
              <w:top w:val="nil"/>
              <w:left w:val="nil"/>
              <w:bottom w:val="nil"/>
              <w:right w:val="nil"/>
            </w:tcBorders>
          </w:tcPr>
          <w:p w:rsidR="00324AF0" w:rsidRDefault="00324AF0">
            <w:pPr>
              <w:pStyle w:val="Title"/>
              <w:jc w:val="lowKashida"/>
              <w:rPr>
                <w:b w:val="0"/>
                <w:bCs w:val="0"/>
                <w:sz w:val="28"/>
              </w:rPr>
            </w:pPr>
            <w:r>
              <w:rPr>
                <w:b w:val="0"/>
                <w:bCs w:val="0"/>
                <w:sz w:val="28"/>
              </w:rPr>
              <w:t xml:space="preserve">Distinct </w:t>
            </w:r>
          </w:p>
          <w:p w:rsidR="00324AF0" w:rsidRDefault="00324AF0">
            <w:pPr>
              <w:pStyle w:val="Title"/>
              <w:jc w:val="lowKashida"/>
              <w:rPr>
                <w:b w:val="0"/>
                <w:bCs w:val="0"/>
                <w:sz w:val="28"/>
              </w:rPr>
            </w:pPr>
          </w:p>
        </w:tc>
        <w:tc>
          <w:tcPr>
            <w:tcW w:w="3450" w:type="dxa"/>
            <w:tcBorders>
              <w:top w:val="nil"/>
              <w:left w:val="nil"/>
              <w:bottom w:val="nil"/>
              <w:right w:val="nil"/>
            </w:tcBorders>
          </w:tcPr>
          <w:p w:rsidR="00324AF0" w:rsidRDefault="00324AF0">
            <w:pPr>
              <w:pStyle w:val="Title"/>
              <w:jc w:val="lowKashida"/>
              <w:rPr>
                <w:b w:val="0"/>
                <w:bCs w:val="0"/>
                <w:sz w:val="28"/>
              </w:rPr>
            </w:pPr>
            <w:r>
              <w:rPr>
                <w:b w:val="0"/>
                <w:bCs w:val="0"/>
                <w:sz w:val="28"/>
              </w:rPr>
              <w:t>Indistinct</w:t>
            </w:r>
          </w:p>
        </w:tc>
      </w:tr>
      <w:tr w:rsidR="00324AF0">
        <w:tc>
          <w:tcPr>
            <w:tcW w:w="2376" w:type="dxa"/>
            <w:tcBorders>
              <w:top w:val="nil"/>
              <w:left w:val="nil"/>
              <w:bottom w:val="nil"/>
              <w:right w:val="nil"/>
            </w:tcBorders>
          </w:tcPr>
          <w:p w:rsidR="00324AF0" w:rsidRDefault="00324AF0">
            <w:pPr>
              <w:pStyle w:val="Title"/>
              <w:jc w:val="lowKashida"/>
              <w:rPr>
                <w:b w:val="0"/>
                <w:bCs w:val="0"/>
                <w:sz w:val="28"/>
              </w:rPr>
            </w:pPr>
            <w:r>
              <w:rPr>
                <w:b w:val="0"/>
                <w:bCs w:val="0"/>
                <w:sz w:val="28"/>
              </w:rPr>
              <w:t>Common sites</w:t>
            </w:r>
          </w:p>
          <w:p w:rsidR="00324AF0" w:rsidRDefault="00324AF0">
            <w:pPr>
              <w:pStyle w:val="Title"/>
              <w:jc w:val="lowKashida"/>
              <w:rPr>
                <w:b w:val="0"/>
                <w:bCs w:val="0"/>
                <w:sz w:val="28"/>
              </w:rPr>
            </w:pPr>
          </w:p>
        </w:tc>
        <w:tc>
          <w:tcPr>
            <w:tcW w:w="2694" w:type="dxa"/>
            <w:tcBorders>
              <w:top w:val="nil"/>
              <w:left w:val="nil"/>
              <w:bottom w:val="nil"/>
              <w:right w:val="nil"/>
            </w:tcBorders>
          </w:tcPr>
          <w:p w:rsidR="00324AF0" w:rsidRDefault="00324AF0">
            <w:pPr>
              <w:pStyle w:val="Title"/>
              <w:jc w:val="lowKashida"/>
              <w:rPr>
                <w:b w:val="0"/>
                <w:bCs w:val="0"/>
                <w:sz w:val="28"/>
              </w:rPr>
            </w:pPr>
            <w:r>
              <w:rPr>
                <w:b w:val="0"/>
                <w:bCs w:val="0"/>
                <w:sz w:val="28"/>
              </w:rPr>
              <w:t>Lower legs, face and ear</w:t>
            </w:r>
          </w:p>
        </w:tc>
        <w:tc>
          <w:tcPr>
            <w:tcW w:w="3450" w:type="dxa"/>
            <w:tcBorders>
              <w:top w:val="nil"/>
              <w:left w:val="nil"/>
              <w:bottom w:val="nil"/>
              <w:right w:val="nil"/>
            </w:tcBorders>
          </w:tcPr>
          <w:p w:rsidR="00324AF0" w:rsidRDefault="00324AF0">
            <w:pPr>
              <w:pStyle w:val="Title"/>
              <w:jc w:val="lowKashida"/>
              <w:rPr>
                <w:b w:val="0"/>
                <w:bCs w:val="0"/>
                <w:sz w:val="28"/>
              </w:rPr>
            </w:pPr>
            <w:r>
              <w:rPr>
                <w:b w:val="0"/>
                <w:bCs w:val="0"/>
                <w:sz w:val="28"/>
              </w:rPr>
              <w:t>Any site</w:t>
            </w:r>
          </w:p>
        </w:tc>
      </w:tr>
      <w:tr w:rsidR="00324AF0">
        <w:tc>
          <w:tcPr>
            <w:tcW w:w="2376" w:type="dxa"/>
            <w:tcBorders>
              <w:top w:val="nil"/>
              <w:left w:val="nil"/>
              <w:bottom w:val="double" w:sz="4" w:space="0" w:color="auto"/>
              <w:right w:val="nil"/>
            </w:tcBorders>
          </w:tcPr>
          <w:p w:rsidR="00324AF0" w:rsidRDefault="00324AF0">
            <w:pPr>
              <w:pStyle w:val="Title"/>
              <w:jc w:val="lowKashida"/>
              <w:rPr>
                <w:b w:val="0"/>
                <w:bCs w:val="0"/>
                <w:sz w:val="28"/>
              </w:rPr>
            </w:pPr>
            <w:r>
              <w:rPr>
                <w:b w:val="0"/>
                <w:bCs w:val="0"/>
                <w:sz w:val="28"/>
              </w:rPr>
              <w:t>Lymphatic involvement (streaking)</w:t>
            </w:r>
          </w:p>
        </w:tc>
        <w:tc>
          <w:tcPr>
            <w:tcW w:w="2694" w:type="dxa"/>
            <w:tcBorders>
              <w:top w:val="nil"/>
              <w:left w:val="nil"/>
              <w:bottom w:val="double" w:sz="4" w:space="0" w:color="auto"/>
              <w:right w:val="nil"/>
            </w:tcBorders>
          </w:tcPr>
          <w:p w:rsidR="00324AF0" w:rsidRDefault="00324AF0">
            <w:pPr>
              <w:pStyle w:val="Title"/>
              <w:jc w:val="lowKashida"/>
              <w:rPr>
                <w:b w:val="0"/>
                <w:bCs w:val="0"/>
                <w:sz w:val="28"/>
              </w:rPr>
            </w:pPr>
            <w:r>
              <w:rPr>
                <w:b w:val="0"/>
                <w:bCs w:val="0"/>
                <w:sz w:val="28"/>
              </w:rPr>
              <w:t>Prominent</w:t>
            </w:r>
          </w:p>
        </w:tc>
        <w:tc>
          <w:tcPr>
            <w:tcW w:w="3450" w:type="dxa"/>
            <w:tcBorders>
              <w:top w:val="nil"/>
              <w:left w:val="nil"/>
              <w:bottom w:val="double" w:sz="4" w:space="0" w:color="auto"/>
              <w:right w:val="nil"/>
            </w:tcBorders>
          </w:tcPr>
          <w:p w:rsidR="00324AF0" w:rsidRDefault="00324AF0">
            <w:pPr>
              <w:pStyle w:val="Title"/>
              <w:jc w:val="lowKashida"/>
              <w:rPr>
                <w:b w:val="0"/>
                <w:bCs w:val="0"/>
                <w:sz w:val="28"/>
              </w:rPr>
            </w:pPr>
            <w:r>
              <w:rPr>
                <w:b w:val="0"/>
                <w:bCs w:val="0"/>
                <w:sz w:val="28"/>
              </w:rPr>
              <w:t>Not prominent</w:t>
            </w:r>
          </w:p>
        </w:tc>
      </w:tr>
    </w:tbl>
    <w:p w:rsidR="00324AF0" w:rsidRDefault="00324AF0">
      <w:pPr>
        <w:pStyle w:val="Title"/>
        <w:jc w:val="lowKashida"/>
        <w:rPr>
          <w:b w:val="0"/>
          <w:bCs w:val="0"/>
          <w:sz w:val="28"/>
        </w:rPr>
      </w:pPr>
    </w:p>
    <w:p w:rsidR="00324AF0" w:rsidRDefault="00324AF0">
      <w:pPr>
        <w:pStyle w:val="Title"/>
        <w:jc w:val="lowKashida"/>
        <w:rPr>
          <w:b w:val="0"/>
          <w:bCs w:val="0"/>
          <w:sz w:val="28"/>
        </w:rPr>
      </w:pPr>
      <w:r>
        <w:rPr>
          <w:b w:val="0"/>
          <w:bCs w:val="0"/>
          <w:sz w:val="28"/>
        </w:rPr>
        <w:t>Treatment:</w:t>
      </w:r>
    </w:p>
    <w:p w:rsidR="00324AF0" w:rsidRDefault="00B141F8" w:rsidP="00B141F8">
      <w:pPr>
        <w:pStyle w:val="Title"/>
        <w:jc w:val="lowKashida"/>
        <w:rPr>
          <w:b w:val="0"/>
          <w:bCs w:val="0"/>
          <w:sz w:val="28"/>
        </w:rPr>
      </w:pPr>
      <w:r>
        <w:rPr>
          <w:b w:val="0"/>
          <w:bCs w:val="0"/>
          <w:sz w:val="28"/>
        </w:rPr>
        <w:t>Flu</w:t>
      </w:r>
      <w:r w:rsidR="00324AF0">
        <w:rPr>
          <w:b w:val="0"/>
          <w:bCs w:val="0"/>
          <w:sz w:val="28"/>
        </w:rPr>
        <w:t>cloxacillin</w:t>
      </w:r>
      <w:r>
        <w:rPr>
          <w:b w:val="0"/>
          <w:bCs w:val="0"/>
          <w:sz w:val="28"/>
        </w:rPr>
        <w:t xml:space="preserve"> </w:t>
      </w:r>
      <w:r w:rsidR="00324AF0">
        <w:rPr>
          <w:b w:val="0"/>
          <w:bCs w:val="0"/>
          <w:sz w:val="28"/>
        </w:rPr>
        <w:t>500 mg orally every 6 hours or a cephalosporin.</w:t>
      </w:r>
    </w:p>
    <w:p w:rsidR="00324AF0" w:rsidRDefault="00324AF0">
      <w:pPr>
        <w:pStyle w:val="Title"/>
        <w:jc w:val="lowKashida"/>
        <w:rPr>
          <w:b w:val="0"/>
          <w:bCs w:val="0"/>
          <w:sz w:val="28"/>
        </w:rPr>
      </w:pPr>
    </w:p>
    <w:p w:rsidR="00324AF0" w:rsidRDefault="00324AF0">
      <w:pPr>
        <w:pStyle w:val="Title"/>
        <w:jc w:val="lowKashida"/>
        <w:rPr>
          <w:sz w:val="28"/>
        </w:rPr>
      </w:pPr>
      <w:r>
        <w:rPr>
          <w:sz w:val="28"/>
        </w:rPr>
        <w:t>Folliculitis</w:t>
      </w:r>
    </w:p>
    <w:p w:rsidR="00324AF0" w:rsidRDefault="00324AF0">
      <w:pPr>
        <w:pStyle w:val="Title"/>
        <w:jc w:val="lowKashida"/>
        <w:rPr>
          <w:b w:val="0"/>
          <w:bCs w:val="0"/>
          <w:sz w:val="28"/>
        </w:rPr>
      </w:pPr>
      <w:r>
        <w:rPr>
          <w:b w:val="0"/>
          <w:bCs w:val="0"/>
          <w:sz w:val="28"/>
        </w:rPr>
        <w:tab/>
        <w:t>Folliculitis is inflammation of the hair follicle caused by infection, chemical irritation, or physical injury. In superficial folliculitis, the inflammation is confined to the upper part of the hair follicle. It manifested as a painless or tender pustule that eventually heals without scarring. In deep folliculitis, the inflammation involves the deeper portion of the hair follicle or the entire follicle. The lesions are painful and may heal with scarring.</w:t>
      </w:r>
    </w:p>
    <w:p w:rsidR="00DC17A2" w:rsidRDefault="00DC17A2">
      <w:pPr>
        <w:pStyle w:val="Title"/>
        <w:jc w:val="lowKashida"/>
        <w:rPr>
          <w:b w:val="0"/>
          <w:bCs w:val="0"/>
          <w:sz w:val="28"/>
        </w:rPr>
      </w:pPr>
    </w:p>
    <w:p w:rsidR="00324AF0" w:rsidRDefault="00324AF0">
      <w:pPr>
        <w:pStyle w:val="Title"/>
        <w:jc w:val="lowKashida"/>
        <w:rPr>
          <w:sz w:val="28"/>
        </w:rPr>
      </w:pPr>
      <w:r>
        <w:rPr>
          <w:sz w:val="28"/>
        </w:rPr>
        <w:t>Diseases initially manifesting in folliculitis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24AF0">
        <w:tc>
          <w:tcPr>
            <w:tcW w:w="4261" w:type="dxa"/>
            <w:tcBorders>
              <w:top w:val="double" w:sz="4" w:space="0" w:color="auto"/>
              <w:left w:val="nil"/>
              <w:bottom w:val="nil"/>
              <w:right w:val="nil"/>
            </w:tcBorders>
          </w:tcPr>
          <w:p w:rsidR="00324AF0" w:rsidRDefault="00324AF0">
            <w:pPr>
              <w:pStyle w:val="Title"/>
              <w:jc w:val="lowKashida"/>
              <w:rPr>
                <w:sz w:val="28"/>
              </w:rPr>
            </w:pPr>
            <w:r>
              <w:rPr>
                <w:sz w:val="28"/>
              </w:rPr>
              <w:t>Superficial folliculitis</w:t>
            </w:r>
          </w:p>
        </w:tc>
        <w:tc>
          <w:tcPr>
            <w:tcW w:w="4261" w:type="dxa"/>
            <w:tcBorders>
              <w:top w:val="double" w:sz="4" w:space="0" w:color="auto"/>
              <w:left w:val="nil"/>
              <w:bottom w:val="nil"/>
              <w:right w:val="nil"/>
            </w:tcBorders>
          </w:tcPr>
          <w:p w:rsidR="00324AF0" w:rsidRDefault="00324AF0">
            <w:pPr>
              <w:pStyle w:val="Title"/>
              <w:jc w:val="lowKashida"/>
              <w:rPr>
                <w:sz w:val="28"/>
              </w:rPr>
            </w:pPr>
            <w:r>
              <w:rPr>
                <w:sz w:val="28"/>
              </w:rPr>
              <w:t>Deep folliculitis</w:t>
            </w:r>
          </w:p>
        </w:tc>
      </w:tr>
      <w:tr w:rsidR="00324AF0">
        <w:tc>
          <w:tcPr>
            <w:tcW w:w="4261" w:type="dxa"/>
            <w:tcBorders>
              <w:top w:val="double" w:sz="4" w:space="0" w:color="auto"/>
              <w:left w:val="nil"/>
              <w:bottom w:val="nil"/>
              <w:right w:val="nil"/>
            </w:tcBorders>
          </w:tcPr>
          <w:p w:rsidR="00324AF0" w:rsidRDefault="00324AF0">
            <w:pPr>
              <w:pStyle w:val="Title"/>
              <w:jc w:val="lowKashida"/>
              <w:rPr>
                <w:b w:val="0"/>
                <w:bCs w:val="0"/>
                <w:sz w:val="28"/>
              </w:rPr>
            </w:pPr>
            <w:r>
              <w:rPr>
                <w:b w:val="0"/>
                <w:bCs w:val="0"/>
                <w:sz w:val="28"/>
              </w:rPr>
              <w:t>Staphylococcal folliculitis</w:t>
            </w:r>
          </w:p>
          <w:p w:rsidR="00324AF0" w:rsidRDefault="00324AF0">
            <w:pPr>
              <w:pStyle w:val="Title"/>
              <w:jc w:val="lowKashida"/>
              <w:rPr>
                <w:b w:val="0"/>
                <w:bCs w:val="0"/>
                <w:sz w:val="28"/>
              </w:rPr>
            </w:pPr>
          </w:p>
        </w:tc>
        <w:tc>
          <w:tcPr>
            <w:tcW w:w="4261" w:type="dxa"/>
            <w:tcBorders>
              <w:top w:val="double" w:sz="4" w:space="0" w:color="auto"/>
              <w:left w:val="nil"/>
              <w:bottom w:val="nil"/>
              <w:right w:val="nil"/>
            </w:tcBorders>
          </w:tcPr>
          <w:p w:rsidR="00324AF0" w:rsidRDefault="00324AF0">
            <w:pPr>
              <w:pStyle w:val="Title"/>
              <w:jc w:val="lowKashida"/>
              <w:rPr>
                <w:b w:val="0"/>
                <w:bCs w:val="0"/>
                <w:sz w:val="28"/>
              </w:rPr>
            </w:pPr>
            <w:r>
              <w:rPr>
                <w:b w:val="0"/>
                <w:bCs w:val="0"/>
                <w:sz w:val="28"/>
              </w:rPr>
              <w:t>Furuncle and carbuncle</w:t>
            </w:r>
          </w:p>
        </w:tc>
      </w:tr>
      <w:tr w:rsidR="00324AF0">
        <w:tc>
          <w:tcPr>
            <w:tcW w:w="4261" w:type="dxa"/>
            <w:tcBorders>
              <w:top w:val="nil"/>
              <w:left w:val="nil"/>
              <w:bottom w:val="double" w:sz="4" w:space="0" w:color="auto"/>
              <w:right w:val="nil"/>
            </w:tcBorders>
          </w:tcPr>
          <w:p w:rsidR="00324AF0" w:rsidRDefault="00324AF0">
            <w:pPr>
              <w:pStyle w:val="Title"/>
              <w:jc w:val="lowKashida"/>
              <w:rPr>
                <w:b w:val="0"/>
                <w:bCs w:val="0"/>
                <w:sz w:val="28"/>
              </w:rPr>
            </w:pPr>
            <w:r>
              <w:rPr>
                <w:b w:val="0"/>
                <w:bCs w:val="0"/>
                <w:sz w:val="28"/>
              </w:rPr>
              <w:t>Pseudofolliculitis barbae</w:t>
            </w:r>
          </w:p>
          <w:p w:rsidR="00324AF0" w:rsidRDefault="00324AF0">
            <w:pPr>
              <w:pStyle w:val="Title"/>
              <w:jc w:val="lowKashida"/>
              <w:rPr>
                <w:b w:val="0"/>
                <w:bCs w:val="0"/>
                <w:sz w:val="28"/>
              </w:rPr>
            </w:pPr>
            <w:r>
              <w:rPr>
                <w:b w:val="0"/>
                <w:bCs w:val="0"/>
                <w:sz w:val="28"/>
              </w:rPr>
              <w:t xml:space="preserve"> (from shaving)</w:t>
            </w:r>
          </w:p>
        </w:tc>
        <w:tc>
          <w:tcPr>
            <w:tcW w:w="4261" w:type="dxa"/>
            <w:tcBorders>
              <w:top w:val="nil"/>
              <w:left w:val="nil"/>
              <w:bottom w:val="double" w:sz="4" w:space="0" w:color="auto"/>
              <w:right w:val="nil"/>
            </w:tcBorders>
          </w:tcPr>
          <w:p w:rsidR="00324AF0" w:rsidRDefault="00324AF0">
            <w:pPr>
              <w:pStyle w:val="Title"/>
              <w:jc w:val="lowKashida"/>
              <w:rPr>
                <w:b w:val="0"/>
                <w:bCs w:val="0"/>
                <w:sz w:val="28"/>
              </w:rPr>
            </w:pPr>
            <w:r>
              <w:rPr>
                <w:b w:val="0"/>
                <w:bCs w:val="0"/>
                <w:sz w:val="28"/>
              </w:rPr>
              <w:t>Sycosis barbae</w:t>
            </w:r>
          </w:p>
        </w:tc>
      </w:tr>
    </w:tbl>
    <w:p w:rsidR="00324AF0" w:rsidRDefault="00324AF0">
      <w:pPr>
        <w:pStyle w:val="Title"/>
        <w:jc w:val="lowKashida"/>
        <w:rPr>
          <w:b w:val="0"/>
          <w:bCs w:val="0"/>
          <w:sz w:val="28"/>
        </w:rPr>
      </w:pPr>
    </w:p>
    <w:p w:rsidR="00324AF0" w:rsidRDefault="00324AF0">
      <w:pPr>
        <w:pStyle w:val="Title"/>
        <w:jc w:val="lowKashida"/>
        <w:rPr>
          <w:sz w:val="28"/>
        </w:rPr>
      </w:pPr>
      <w:r>
        <w:rPr>
          <w:sz w:val="28"/>
        </w:rPr>
        <w:t>Staphylococcal folliculitis</w:t>
      </w:r>
    </w:p>
    <w:p w:rsidR="00324AF0" w:rsidRDefault="00324AF0">
      <w:pPr>
        <w:pStyle w:val="Title"/>
        <w:jc w:val="lowKashida"/>
        <w:rPr>
          <w:b w:val="0"/>
          <w:bCs w:val="0"/>
          <w:sz w:val="28"/>
        </w:rPr>
      </w:pPr>
      <w:r>
        <w:rPr>
          <w:b w:val="0"/>
          <w:bCs w:val="0"/>
          <w:sz w:val="28"/>
        </w:rPr>
        <w:tab/>
        <w:t>It may occur because of injury, abrasion, or nearby surgical wounds or draining abscesses. It may also be a complication of occlusive topical steroid therapy. Oral antistaphylococcal antibiotics are used in the treatment.</w:t>
      </w:r>
    </w:p>
    <w:p w:rsidR="00324AF0" w:rsidRDefault="00324AF0">
      <w:pPr>
        <w:pStyle w:val="Title"/>
        <w:jc w:val="lowKashida"/>
        <w:rPr>
          <w:b w:val="0"/>
          <w:bCs w:val="0"/>
          <w:sz w:val="28"/>
        </w:rPr>
      </w:pPr>
    </w:p>
    <w:p w:rsidR="001E774B" w:rsidRDefault="001E774B">
      <w:pPr>
        <w:pStyle w:val="Title"/>
        <w:jc w:val="lowKashida"/>
        <w:rPr>
          <w:b w:val="0"/>
          <w:bCs w:val="0"/>
          <w:sz w:val="28"/>
        </w:rPr>
      </w:pPr>
    </w:p>
    <w:p w:rsidR="00324AF0" w:rsidRDefault="00324AF0">
      <w:pPr>
        <w:pStyle w:val="Title"/>
        <w:jc w:val="lowKashida"/>
        <w:rPr>
          <w:sz w:val="28"/>
        </w:rPr>
      </w:pPr>
      <w:r>
        <w:rPr>
          <w:sz w:val="28"/>
        </w:rPr>
        <w:lastRenderedPageBreak/>
        <w:t>Pseudofolliculitis barbae</w:t>
      </w:r>
    </w:p>
    <w:p w:rsidR="00324AF0" w:rsidRDefault="00324AF0">
      <w:pPr>
        <w:pStyle w:val="Title"/>
        <w:jc w:val="lowKashida"/>
        <w:rPr>
          <w:b w:val="0"/>
          <w:bCs w:val="0"/>
          <w:sz w:val="28"/>
        </w:rPr>
      </w:pPr>
      <w:r>
        <w:rPr>
          <w:b w:val="0"/>
          <w:bCs w:val="0"/>
          <w:sz w:val="28"/>
        </w:rPr>
        <w:tab/>
        <w:t xml:space="preserve">It is a foreign body reaction to hair. The condition occurs on the cheeks and neck in individuals who are genetically inclined to have tightly curled spiral hair, which can become ingrown. Secondary bacterial infection may supervene. </w:t>
      </w:r>
    </w:p>
    <w:p w:rsidR="00324AF0" w:rsidRDefault="00324AF0">
      <w:pPr>
        <w:pStyle w:val="Title"/>
        <w:jc w:val="lowKashida"/>
        <w:rPr>
          <w:b w:val="0"/>
          <w:bCs w:val="0"/>
          <w:sz w:val="28"/>
        </w:rPr>
      </w:pPr>
      <w:r>
        <w:rPr>
          <w:b w:val="0"/>
          <w:bCs w:val="0"/>
          <w:sz w:val="28"/>
        </w:rPr>
        <w:t>Treatment:</w:t>
      </w:r>
    </w:p>
    <w:p w:rsidR="00324AF0" w:rsidRDefault="00324AF0" w:rsidP="001E774B">
      <w:pPr>
        <w:pStyle w:val="Title"/>
        <w:numPr>
          <w:ilvl w:val="0"/>
          <w:numId w:val="2"/>
        </w:numPr>
        <w:tabs>
          <w:tab w:val="clear" w:pos="648"/>
        </w:tabs>
        <w:ind w:left="284" w:hanging="142"/>
        <w:jc w:val="lowKashida"/>
        <w:rPr>
          <w:b w:val="0"/>
          <w:bCs w:val="0"/>
          <w:sz w:val="28"/>
        </w:rPr>
      </w:pPr>
      <w:r>
        <w:rPr>
          <w:b w:val="0"/>
          <w:bCs w:val="0"/>
          <w:sz w:val="28"/>
        </w:rPr>
        <w:t>Stop shaving.</w:t>
      </w:r>
    </w:p>
    <w:p w:rsidR="00324AF0" w:rsidRDefault="00324AF0" w:rsidP="001E774B">
      <w:pPr>
        <w:pStyle w:val="Title"/>
        <w:numPr>
          <w:ilvl w:val="0"/>
          <w:numId w:val="2"/>
        </w:numPr>
        <w:tabs>
          <w:tab w:val="clear" w:pos="648"/>
        </w:tabs>
        <w:ind w:left="284" w:hanging="142"/>
        <w:jc w:val="lowKashida"/>
        <w:rPr>
          <w:b w:val="0"/>
          <w:bCs w:val="0"/>
          <w:sz w:val="28"/>
        </w:rPr>
      </w:pPr>
      <w:r>
        <w:rPr>
          <w:b w:val="0"/>
          <w:bCs w:val="0"/>
          <w:sz w:val="28"/>
        </w:rPr>
        <w:t>Dislodge imbedded hair shafts by inserting a firm pointed instrument such as syringe needle under the hair loop and firmly elevating it.</w:t>
      </w:r>
    </w:p>
    <w:p w:rsidR="00324AF0" w:rsidRDefault="00324AF0" w:rsidP="001E774B">
      <w:pPr>
        <w:pStyle w:val="Title"/>
        <w:numPr>
          <w:ilvl w:val="0"/>
          <w:numId w:val="2"/>
        </w:numPr>
        <w:tabs>
          <w:tab w:val="clear" w:pos="648"/>
        </w:tabs>
        <w:ind w:left="284" w:hanging="142"/>
        <w:jc w:val="lowKashida"/>
        <w:rPr>
          <w:b w:val="0"/>
          <w:bCs w:val="0"/>
          <w:sz w:val="28"/>
        </w:rPr>
      </w:pPr>
      <w:r>
        <w:rPr>
          <w:b w:val="0"/>
          <w:bCs w:val="0"/>
          <w:sz w:val="28"/>
        </w:rPr>
        <w:t>A short course of antibiotic may hasten resolution.</w:t>
      </w:r>
    </w:p>
    <w:p w:rsidR="00324AF0" w:rsidRDefault="00324AF0" w:rsidP="001E774B">
      <w:pPr>
        <w:pStyle w:val="Title"/>
        <w:numPr>
          <w:ilvl w:val="0"/>
          <w:numId w:val="2"/>
        </w:numPr>
        <w:tabs>
          <w:tab w:val="clear" w:pos="648"/>
        </w:tabs>
        <w:ind w:left="284" w:hanging="142"/>
        <w:jc w:val="lowKashida"/>
        <w:rPr>
          <w:b w:val="0"/>
          <w:bCs w:val="0"/>
          <w:sz w:val="28"/>
        </w:rPr>
      </w:pPr>
      <w:r>
        <w:rPr>
          <w:b w:val="0"/>
          <w:bCs w:val="0"/>
          <w:sz w:val="28"/>
        </w:rPr>
        <w:t>Corticosteroids (prednisone at 40 to 60 mg/day for 5 to 10 days) may be used in moderate to severe cases to reduce inflammation around the hair follicles until the hair grows and is no longer an aggravating factor.</w:t>
      </w:r>
    </w:p>
    <w:p w:rsidR="00324AF0" w:rsidRDefault="00324AF0">
      <w:pPr>
        <w:pStyle w:val="Title"/>
        <w:jc w:val="lowKashida"/>
        <w:rPr>
          <w:b w:val="0"/>
          <w:bCs w:val="0"/>
          <w:sz w:val="28"/>
        </w:rPr>
      </w:pPr>
    </w:p>
    <w:p w:rsidR="00324AF0" w:rsidRDefault="00324AF0">
      <w:pPr>
        <w:pStyle w:val="Title"/>
        <w:jc w:val="lowKashida"/>
        <w:rPr>
          <w:sz w:val="28"/>
        </w:rPr>
      </w:pPr>
      <w:r>
        <w:rPr>
          <w:sz w:val="28"/>
        </w:rPr>
        <w:t>Furuncles and carbuncles</w:t>
      </w:r>
    </w:p>
    <w:p w:rsidR="00324AF0" w:rsidRDefault="00324AF0">
      <w:pPr>
        <w:pStyle w:val="Title"/>
        <w:jc w:val="lowKashida"/>
        <w:rPr>
          <w:b w:val="0"/>
          <w:bCs w:val="0"/>
          <w:sz w:val="28"/>
        </w:rPr>
      </w:pPr>
      <w:r>
        <w:rPr>
          <w:b w:val="0"/>
          <w:bCs w:val="0"/>
          <w:sz w:val="28"/>
        </w:rPr>
        <w:t>A furuncle (boil) is a walled-off collection of pus that is a painful, firm, or fluctuant mass. S. aureus is the most common pathogen. Lesions favor areas prone to friction or minor trauma such as underneath a belt, buttocks or axillae.</w:t>
      </w:r>
    </w:p>
    <w:p w:rsidR="00324AF0" w:rsidRDefault="00324AF0">
      <w:pPr>
        <w:pStyle w:val="Title"/>
        <w:jc w:val="lowKashida"/>
        <w:rPr>
          <w:b w:val="0"/>
          <w:bCs w:val="0"/>
          <w:sz w:val="28"/>
        </w:rPr>
      </w:pPr>
      <w:r>
        <w:rPr>
          <w:b w:val="0"/>
          <w:bCs w:val="0"/>
          <w:sz w:val="28"/>
        </w:rPr>
        <w:t>Carbuncle is an aggregate of infected follicles. The infection originates deep in the dermis and the subcutaneous tissue forming a broad red swollen deep painful mass that points and drains through multiple openings.</w:t>
      </w:r>
    </w:p>
    <w:p w:rsidR="00324AF0" w:rsidRDefault="00324AF0" w:rsidP="001E774B">
      <w:pPr>
        <w:pStyle w:val="Title"/>
        <w:jc w:val="lowKashida"/>
        <w:rPr>
          <w:b w:val="0"/>
          <w:bCs w:val="0"/>
          <w:sz w:val="28"/>
        </w:rPr>
      </w:pPr>
      <w:r>
        <w:rPr>
          <w:b w:val="0"/>
          <w:bCs w:val="0"/>
          <w:sz w:val="28"/>
        </w:rPr>
        <w:t>Treatment:</w:t>
      </w:r>
      <w:r w:rsidR="001E774B">
        <w:rPr>
          <w:b w:val="0"/>
          <w:bCs w:val="0"/>
          <w:sz w:val="28"/>
        </w:rPr>
        <w:t xml:space="preserve"> </w:t>
      </w:r>
      <w:r>
        <w:rPr>
          <w:b w:val="0"/>
          <w:bCs w:val="0"/>
          <w:sz w:val="28"/>
        </w:rPr>
        <w:t>Many furuncles are self-limited and respond well to frequent applications of a moist warm compress. The primary management of cutaneous abscesses should be incision and drainage. The abscess is not ready for drainage until the skin has thinned and the underlying mass becomes soft and fluctuant. Anti-staphylococcal antibiotics for 5-10 days.</w:t>
      </w:r>
    </w:p>
    <w:p w:rsidR="00324AF0" w:rsidRDefault="00324AF0">
      <w:pPr>
        <w:pStyle w:val="Title"/>
        <w:jc w:val="lowKashida"/>
        <w:rPr>
          <w:b w:val="0"/>
          <w:bCs w:val="0"/>
          <w:sz w:val="28"/>
        </w:rPr>
      </w:pPr>
    </w:p>
    <w:p w:rsidR="00324AF0" w:rsidRDefault="00324AF0">
      <w:pPr>
        <w:pStyle w:val="Title"/>
        <w:jc w:val="lowKashida"/>
        <w:rPr>
          <w:sz w:val="28"/>
        </w:rPr>
      </w:pPr>
      <w:r>
        <w:rPr>
          <w:sz w:val="28"/>
        </w:rPr>
        <w:t>Sycosis barbae</w:t>
      </w:r>
    </w:p>
    <w:p w:rsidR="00324AF0" w:rsidRDefault="00324AF0">
      <w:pPr>
        <w:pStyle w:val="Title"/>
        <w:jc w:val="lowKashida"/>
        <w:rPr>
          <w:b w:val="0"/>
          <w:bCs w:val="0"/>
          <w:sz w:val="28"/>
        </w:rPr>
      </w:pPr>
      <w:r>
        <w:rPr>
          <w:b w:val="0"/>
          <w:bCs w:val="0"/>
          <w:sz w:val="28"/>
        </w:rPr>
        <w:t xml:space="preserve">It implies follicular inflammation of the entire depth of the hair follicle in the beard area. S. aureus is the most common pathogen. It begins with appearance of papules or pustules and rapidly becomes more diffuse as shaving continues. The condition should be differentiated form tinea barbae which is a dermatophyte fungal infection. Fungal infections tend to be more severe, producing deeper and wider areas of inflammation while bacterial infections usually present with discrete pustules. Hair pulling is easy in fungal infection while difficult </w:t>
      </w:r>
      <w:r w:rsidR="00250091">
        <w:rPr>
          <w:b w:val="0"/>
          <w:bCs w:val="0"/>
          <w:sz w:val="28"/>
        </w:rPr>
        <w:t xml:space="preserve">and painful </w:t>
      </w:r>
      <w:r>
        <w:rPr>
          <w:b w:val="0"/>
          <w:bCs w:val="0"/>
          <w:sz w:val="28"/>
        </w:rPr>
        <w:t>in bacterial infection. Hairs should be removed and examined for fungi and the purulent material should be cultured.</w:t>
      </w:r>
    </w:p>
    <w:p w:rsidR="00324AF0" w:rsidRDefault="00324AF0" w:rsidP="001E774B">
      <w:pPr>
        <w:pStyle w:val="Title"/>
        <w:jc w:val="lowKashida"/>
        <w:rPr>
          <w:b w:val="0"/>
          <w:bCs w:val="0"/>
          <w:sz w:val="28"/>
        </w:rPr>
      </w:pPr>
      <w:r>
        <w:rPr>
          <w:b w:val="0"/>
          <w:bCs w:val="0"/>
          <w:sz w:val="28"/>
        </w:rPr>
        <w:t>Treatment:</w:t>
      </w:r>
      <w:r w:rsidR="001E774B">
        <w:rPr>
          <w:b w:val="0"/>
          <w:bCs w:val="0"/>
          <w:sz w:val="28"/>
        </w:rPr>
        <w:t xml:space="preserve"> </w:t>
      </w:r>
      <w:r>
        <w:rPr>
          <w:b w:val="0"/>
          <w:bCs w:val="0"/>
          <w:sz w:val="28"/>
        </w:rPr>
        <w:t xml:space="preserve">Localized inflammation is treated with topical </w:t>
      </w:r>
      <w:r w:rsidR="001E774B">
        <w:rPr>
          <w:b w:val="0"/>
          <w:bCs w:val="0"/>
          <w:sz w:val="28"/>
        </w:rPr>
        <w:t>fusidic acid</w:t>
      </w:r>
      <w:r>
        <w:rPr>
          <w:b w:val="0"/>
          <w:bCs w:val="0"/>
          <w:sz w:val="28"/>
        </w:rPr>
        <w:t>. Extensive disease treated with oral antibiotics (e.g. cephalexin) for at least 2 weeks.</w:t>
      </w:r>
    </w:p>
    <w:p w:rsidR="00250091" w:rsidRDefault="00250091" w:rsidP="001E774B">
      <w:pPr>
        <w:pStyle w:val="Title"/>
        <w:jc w:val="lowKashida"/>
        <w:rPr>
          <w:b w:val="0"/>
          <w:bCs w:val="0"/>
          <w:sz w:val="28"/>
        </w:rPr>
      </w:pPr>
    </w:p>
    <w:p w:rsidR="00250091" w:rsidRPr="00250091" w:rsidRDefault="00250091" w:rsidP="00250091">
      <w:pPr>
        <w:pStyle w:val="Title"/>
        <w:jc w:val="lowKashida"/>
        <w:rPr>
          <w:sz w:val="28"/>
        </w:rPr>
      </w:pPr>
      <w:r w:rsidRPr="00250091">
        <w:rPr>
          <w:sz w:val="28"/>
        </w:rPr>
        <w:t>Erythrasma</w:t>
      </w:r>
    </w:p>
    <w:p w:rsidR="00250091" w:rsidRDefault="00250091" w:rsidP="004659CF">
      <w:pPr>
        <w:pStyle w:val="Title"/>
        <w:jc w:val="lowKashida"/>
        <w:rPr>
          <w:b w:val="0"/>
          <w:bCs w:val="0"/>
          <w:sz w:val="28"/>
        </w:rPr>
      </w:pPr>
      <w:r w:rsidRPr="00250091">
        <w:rPr>
          <w:b w:val="0"/>
          <w:bCs w:val="0"/>
          <w:sz w:val="28"/>
        </w:rPr>
        <w:t>It is a mild, chronic, localized superficial infection of the skin caused by bacteria known as Corynebacterium minutissimum.</w:t>
      </w:r>
      <w:r w:rsidRPr="00250091">
        <w:t xml:space="preserve"> </w:t>
      </w:r>
      <w:r w:rsidRPr="00250091">
        <w:rPr>
          <w:b w:val="0"/>
          <w:bCs w:val="0"/>
          <w:sz w:val="28"/>
        </w:rPr>
        <w:t>It affects mainly toe clefts, groins, axillae, intergluteal and submammary flexures.</w:t>
      </w:r>
      <w:r w:rsidRPr="00250091">
        <w:t xml:space="preserve"> </w:t>
      </w:r>
      <w:r w:rsidRPr="00250091">
        <w:rPr>
          <w:b w:val="0"/>
          <w:bCs w:val="0"/>
          <w:sz w:val="28"/>
        </w:rPr>
        <w:t>There are irregular sharply marginated red-brown patches. Either smooth in new lesions or finely creased or scaly in older ones.</w:t>
      </w:r>
      <w:r w:rsidRPr="00250091">
        <w:t xml:space="preserve"> </w:t>
      </w:r>
      <w:r w:rsidRPr="00250091">
        <w:rPr>
          <w:b w:val="0"/>
          <w:bCs w:val="0"/>
          <w:sz w:val="28"/>
        </w:rPr>
        <w:t>Usually the lesions are symptomless or with occasional itching.</w:t>
      </w:r>
      <w:r w:rsidRPr="00250091">
        <w:t xml:space="preserve"> </w:t>
      </w:r>
      <w:r w:rsidR="004659CF">
        <w:rPr>
          <w:b w:val="0"/>
          <w:bCs w:val="0"/>
          <w:sz w:val="28"/>
        </w:rPr>
        <w:t>Best diagnostic approach is</w:t>
      </w:r>
      <w:r w:rsidRPr="00250091">
        <w:rPr>
          <w:b w:val="0"/>
          <w:bCs w:val="0"/>
          <w:sz w:val="28"/>
        </w:rPr>
        <w:t xml:space="preserve"> coral-red fluorescence </w:t>
      </w:r>
      <w:r w:rsidRPr="00250091">
        <w:rPr>
          <w:b w:val="0"/>
          <w:bCs w:val="0"/>
          <w:sz w:val="28"/>
        </w:rPr>
        <w:lastRenderedPageBreak/>
        <w:t xml:space="preserve">under </w:t>
      </w:r>
      <w:r>
        <w:rPr>
          <w:b w:val="0"/>
          <w:bCs w:val="0"/>
          <w:sz w:val="28"/>
        </w:rPr>
        <w:t>W</w:t>
      </w:r>
      <w:r w:rsidRPr="00250091">
        <w:rPr>
          <w:b w:val="0"/>
          <w:bCs w:val="0"/>
          <w:sz w:val="28"/>
        </w:rPr>
        <w:t>ood’s light</w:t>
      </w:r>
      <w:r w:rsidR="004659CF">
        <w:rPr>
          <w:b w:val="0"/>
          <w:bCs w:val="0"/>
          <w:sz w:val="28"/>
        </w:rPr>
        <w:t xml:space="preserve"> examination</w:t>
      </w:r>
      <w:r>
        <w:rPr>
          <w:b w:val="0"/>
          <w:bCs w:val="0"/>
          <w:sz w:val="28"/>
        </w:rPr>
        <w:t>.</w:t>
      </w:r>
      <w:r w:rsidR="001E1C7D" w:rsidRPr="001E1C7D">
        <w:t xml:space="preserve"> </w:t>
      </w:r>
      <w:r w:rsidR="001E1C7D" w:rsidRPr="001E1C7D">
        <w:rPr>
          <w:b w:val="0"/>
          <w:bCs w:val="0"/>
          <w:sz w:val="28"/>
        </w:rPr>
        <w:t>Treatment</w:t>
      </w:r>
      <w:r w:rsidR="001E1C7D">
        <w:rPr>
          <w:b w:val="0"/>
          <w:bCs w:val="0"/>
          <w:sz w:val="28"/>
        </w:rPr>
        <w:t>:</w:t>
      </w:r>
      <w:r w:rsidR="001E1C7D" w:rsidRPr="001E1C7D">
        <w:t xml:space="preserve"> </w:t>
      </w:r>
      <w:r w:rsidR="001E1C7D" w:rsidRPr="001E1C7D">
        <w:rPr>
          <w:b w:val="0"/>
          <w:bCs w:val="0"/>
          <w:sz w:val="28"/>
        </w:rPr>
        <w:t>Topical erythromycin for 2 weeks.</w:t>
      </w:r>
      <w:r w:rsidR="001E1C7D" w:rsidRPr="001E1C7D">
        <w:t xml:space="preserve"> </w:t>
      </w:r>
      <w:r w:rsidR="001E1C7D" w:rsidRPr="001E1C7D">
        <w:rPr>
          <w:b w:val="0"/>
          <w:bCs w:val="0"/>
          <w:sz w:val="28"/>
        </w:rPr>
        <w:t>For extensive lesions erythromycin orally 250mg 6 hourly for 10 days.</w:t>
      </w:r>
    </w:p>
    <w:p w:rsidR="001E1C7D" w:rsidRDefault="001E1C7D" w:rsidP="00250091">
      <w:pPr>
        <w:pStyle w:val="Title"/>
        <w:jc w:val="lowKashida"/>
        <w:rPr>
          <w:b w:val="0"/>
          <w:bCs w:val="0"/>
          <w:sz w:val="28"/>
        </w:rPr>
      </w:pPr>
    </w:p>
    <w:p w:rsidR="001E1C7D" w:rsidRPr="00A55DC9" w:rsidRDefault="00A55DC9" w:rsidP="00250091">
      <w:pPr>
        <w:pStyle w:val="Title"/>
        <w:jc w:val="lowKashida"/>
        <w:rPr>
          <w:sz w:val="28"/>
        </w:rPr>
      </w:pPr>
      <w:r w:rsidRPr="00A55DC9">
        <w:rPr>
          <w:sz w:val="28"/>
        </w:rPr>
        <w:t>Erysipeloid</w:t>
      </w:r>
    </w:p>
    <w:p w:rsidR="00A55DC9" w:rsidRDefault="00A55DC9" w:rsidP="00250091">
      <w:pPr>
        <w:pStyle w:val="Title"/>
        <w:jc w:val="lowKashida"/>
        <w:rPr>
          <w:b w:val="0"/>
          <w:bCs w:val="0"/>
          <w:sz w:val="28"/>
        </w:rPr>
      </w:pPr>
      <w:r w:rsidRPr="00A55DC9">
        <w:rPr>
          <w:b w:val="0"/>
          <w:bCs w:val="0"/>
          <w:sz w:val="28"/>
        </w:rPr>
        <w:t>It is an acute infection of skin with Erysipelothrix rusiopathiae.</w:t>
      </w:r>
      <w:r w:rsidRPr="00A55DC9">
        <w:t xml:space="preserve"> </w:t>
      </w:r>
      <w:r w:rsidRPr="00A55DC9">
        <w:rPr>
          <w:b w:val="0"/>
          <w:bCs w:val="0"/>
          <w:sz w:val="28"/>
        </w:rPr>
        <w:t xml:space="preserve">The disease is transmitted from animals </w:t>
      </w:r>
      <w:r w:rsidR="00F8460B">
        <w:rPr>
          <w:b w:val="0"/>
          <w:bCs w:val="0"/>
          <w:sz w:val="28"/>
        </w:rPr>
        <w:t xml:space="preserve">like saltwater fish and poultry </w:t>
      </w:r>
      <w:r w:rsidRPr="00A55DC9">
        <w:rPr>
          <w:b w:val="0"/>
          <w:bCs w:val="0"/>
          <w:sz w:val="28"/>
        </w:rPr>
        <w:t>so it is common in butchers, cooks, fishermen, farmers and veterinary surgeons.</w:t>
      </w:r>
      <w:r w:rsidR="00F8460B" w:rsidRPr="00F8460B">
        <w:rPr>
          <w:b w:val="0"/>
          <w:bCs w:val="0"/>
        </w:rPr>
        <w:t xml:space="preserve"> </w:t>
      </w:r>
      <w:r w:rsidRPr="00A55DC9">
        <w:rPr>
          <w:b w:val="0"/>
          <w:bCs w:val="0"/>
          <w:sz w:val="28"/>
        </w:rPr>
        <w:t>In the localized cutaneous type, there is violaceous and tender erythema on the inoculation site with extending irregular sharp border. Hands, fingers and forearm are common sites.</w:t>
      </w:r>
    </w:p>
    <w:p w:rsidR="00A55DC9" w:rsidRDefault="00A55DC9" w:rsidP="00250091">
      <w:pPr>
        <w:pStyle w:val="Title"/>
        <w:jc w:val="lowKashida"/>
        <w:rPr>
          <w:b w:val="0"/>
          <w:bCs w:val="0"/>
          <w:sz w:val="28"/>
        </w:rPr>
      </w:pPr>
      <w:r w:rsidRPr="00A55DC9">
        <w:rPr>
          <w:b w:val="0"/>
          <w:bCs w:val="0"/>
          <w:sz w:val="28"/>
        </w:rPr>
        <w:t>Treatment</w:t>
      </w:r>
      <w:r>
        <w:rPr>
          <w:b w:val="0"/>
          <w:bCs w:val="0"/>
          <w:sz w:val="28"/>
        </w:rPr>
        <w:t xml:space="preserve">: </w:t>
      </w:r>
      <w:r w:rsidR="00FB3663" w:rsidRPr="00FB3663">
        <w:rPr>
          <w:b w:val="0"/>
          <w:bCs w:val="0"/>
          <w:sz w:val="28"/>
        </w:rPr>
        <w:t>It is self-limited disease heals without s</w:t>
      </w:r>
      <w:r w:rsidR="00FB3663">
        <w:rPr>
          <w:b w:val="0"/>
          <w:bCs w:val="0"/>
          <w:sz w:val="28"/>
        </w:rPr>
        <w:t>eque</w:t>
      </w:r>
      <w:r w:rsidR="00F8460B">
        <w:rPr>
          <w:b w:val="0"/>
          <w:bCs w:val="0"/>
          <w:sz w:val="28"/>
        </w:rPr>
        <w:t>ls within 2 weeks, or can give erythromycin.</w:t>
      </w:r>
    </w:p>
    <w:sectPr w:rsidR="00A55DC9" w:rsidSect="00BD220D">
      <w:headerReference w:type="default" r:id="rId7"/>
      <w:footerReference w:type="even" r:id="rId8"/>
      <w:footerReference w:type="default" r:id="rId9"/>
      <w:pgSz w:w="11906" w:h="16838"/>
      <w:pgMar w:top="1134" w:right="707" w:bottom="1440" w:left="709" w:header="426"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00" w:rsidRDefault="00132000">
      <w:r>
        <w:separator/>
      </w:r>
    </w:p>
  </w:endnote>
  <w:endnote w:type="continuationSeparator" w:id="0">
    <w:p w:rsidR="00132000" w:rsidRDefault="001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F0" w:rsidRDefault="00324AF0">
    <w:pPr>
      <w:pStyle w:val="Foot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end"/>
    </w:r>
  </w:p>
  <w:p w:rsidR="00324AF0" w:rsidRDefault="00324AF0">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F0" w:rsidRPr="0073481F" w:rsidRDefault="00324AF0" w:rsidP="0073481F">
    <w:pPr>
      <w:pStyle w:val="Footer"/>
      <w:framePr w:wrap="around" w:vAnchor="text" w:hAnchor="margin" w:xAlign="center" w:y="1"/>
      <w:bidi w:val="0"/>
      <w:rPr>
        <w:rStyle w:val="PageNumber"/>
        <w:sz w:val="28"/>
        <w:szCs w:val="28"/>
        <w:rtl/>
      </w:rPr>
    </w:pPr>
    <w:r w:rsidRPr="0073481F">
      <w:rPr>
        <w:rStyle w:val="PageNumber"/>
        <w:sz w:val="28"/>
        <w:szCs w:val="28"/>
      </w:rPr>
      <w:fldChar w:fldCharType="begin"/>
    </w:r>
    <w:r w:rsidRPr="0073481F">
      <w:rPr>
        <w:rStyle w:val="PageNumber"/>
        <w:sz w:val="28"/>
        <w:szCs w:val="28"/>
      </w:rPr>
      <w:instrText xml:space="preserve">PAGE  </w:instrText>
    </w:r>
    <w:r w:rsidRPr="0073481F">
      <w:rPr>
        <w:rStyle w:val="PageNumber"/>
        <w:sz w:val="28"/>
        <w:szCs w:val="28"/>
      </w:rPr>
      <w:fldChar w:fldCharType="separate"/>
    </w:r>
    <w:r w:rsidR="007F610E">
      <w:rPr>
        <w:rStyle w:val="PageNumber"/>
        <w:noProof/>
        <w:sz w:val="28"/>
        <w:szCs w:val="28"/>
      </w:rPr>
      <w:t>1</w:t>
    </w:r>
    <w:r w:rsidRPr="0073481F">
      <w:rPr>
        <w:rStyle w:val="PageNumber"/>
        <w:sz w:val="28"/>
        <w:szCs w:val="28"/>
      </w:rPr>
      <w:fldChar w:fldCharType="end"/>
    </w:r>
  </w:p>
  <w:p w:rsidR="00324AF0" w:rsidRDefault="00324AF0">
    <w:pPr>
      <w:pStyle w:val="Footer"/>
      <w:rPr>
        <w:rtl/>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00" w:rsidRDefault="00132000">
      <w:r>
        <w:separator/>
      </w:r>
    </w:p>
  </w:footnote>
  <w:footnote w:type="continuationSeparator" w:id="0">
    <w:p w:rsidR="00132000" w:rsidRDefault="001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81F" w:rsidRDefault="007F610E" w:rsidP="0073481F">
    <w:pPr>
      <w:pStyle w:val="Header"/>
      <w:bidi w:val="0"/>
      <w:rPr>
        <w:lang w:bidi="ar-IQ"/>
      </w:rPr>
    </w:pPr>
    <w:r>
      <w:rPr>
        <w:lang w:bidi="ar-IQ"/>
      </w:rPr>
      <w:t>Bacterial Skin Infection, 2016-2017</w:t>
    </w:r>
    <w:r w:rsidR="0073481F">
      <w:rPr>
        <w:lang w:bidi="ar-IQ"/>
      </w:rPr>
      <w:tab/>
    </w:r>
    <w:r w:rsidR="0073481F">
      <w:rPr>
        <w:lang w:bidi="ar-IQ"/>
      </w:rPr>
      <w:tab/>
    </w:r>
    <w:r w:rsidR="0073481F">
      <w:rPr>
        <w:lang w:bidi="ar-IQ"/>
      </w:rPr>
      <w:tab/>
      <w:t>Dr.Salam Altemimi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93D"/>
    <w:multiLevelType w:val="singleLevel"/>
    <w:tmpl w:val="0409000F"/>
    <w:lvl w:ilvl="0">
      <w:start w:val="1"/>
      <w:numFmt w:val="decimal"/>
      <w:lvlText w:val="%1."/>
      <w:lvlJc w:val="center"/>
      <w:pPr>
        <w:tabs>
          <w:tab w:val="num" w:pos="648"/>
        </w:tabs>
        <w:ind w:right="360" w:hanging="72"/>
      </w:pPr>
    </w:lvl>
  </w:abstractNum>
  <w:abstractNum w:abstractNumId="1" w15:restartNumberingAfterBreak="0">
    <w:nsid w:val="07ED34DC"/>
    <w:multiLevelType w:val="singleLevel"/>
    <w:tmpl w:val="0409000F"/>
    <w:lvl w:ilvl="0">
      <w:start w:val="1"/>
      <w:numFmt w:val="decimal"/>
      <w:lvlText w:val="%1."/>
      <w:lvlJc w:val="center"/>
      <w:pPr>
        <w:tabs>
          <w:tab w:val="num" w:pos="648"/>
        </w:tabs>
        <w:ind w:right="360" w:hanging="7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1F"/>
    <w:rsid w:val="00061383"/>
    <w:rsid w:val="00067D6A"/>
    <w:rsid w:val="00132000"/>
    <w:rsid w:val="001E1C7D"/>
    <w:rsid w:val="001E774B"/>
    <w:rsid w:val="00250091"/>
    <w:rsid w:val="00324AF0"/>
    <w:rsid w:val="004659CF"/>
    <w:rsid w:val="00522B38"/>
    <w:rsid w:val="005C6ED5"/>
    <w:rsid w:val="00633D87"/>
    <w:rsid w:val="0073481F"/>
    <w:rsid w:val="007F610E"/>
    <w:rsid w:val="009C3B44"/>
    <w:rsid w:val="00A55DC9"/>
    <w:rsid w:val="00B141F8"/>
    <w:rsid w:val="00B73883"/>
    <w:rsid w:val="00BD220D"/>
    <w:rsid w:val="00C54D0D"/>
    <w:rsid w:val="00DC17A2"/>
    <w:rsid w:val="00F8460B"/>
    <w:rsid w:val="00FB3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61AF0"/>
  <w15:docId w15:val="{DA774999-DFCA-433D-B1FF-A4F30C64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jc w:val="center"/>
    </w:pPr>
    <w:rPr>
      <w:b/>
      <w:bCs/>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unhideWhenUsed/>
    <w:rsid w:val="0073481F"/>
    <w:pPr>
      <w:tabs>
        <w:tab w:val="center" w:pos="4153"/>
        <w:tab w:val="right" w:pos="8306"/>
      </w:tabs>
    </w:pPr>
  </w:style>
  <w:style w:type="character" w:customStyle="1" w:styleId="HeaderChar">
    <w:name w:val="Header Char"/>
    <w:link w:val="Header"/>
    <w:uiPriority w:val="99"/>
    <w:rsid w:val="0073481F"/>
    <w:rPr>
      <w:szCs w:val="24"/>
    </w:rPr>
  </w:style>
  <w:style w:type="paragraph" w:styleId="BalloonText">
    <w:name w:val="Balloon Text"/>
    <w:basedOn w:val="Normal"/>
    <w:link w:val="BalloonTextChar"/>
    <w:uiPriority w:val="99"/>
    <w:semiHidden/>
    <w:unhideWhenUsed/>
    <w:rsid w:val="00DC17A2"/>
    <w:rPr>
      <w:rFonts w:ascii="Tahoma" w:hAnsi="Tahoma" w:cs="Tahoma"/>
      <w:sz w:val="16"/>
      <w:szCs w:val="16"/>
    </w:rPr>
  </w:style>
  <w:style w:type="character" w:customStyle="1" w:styleId="BalloonTextChar">
    <w:name w:val="Balloon Text Char"/>
    <w:basedOn w:val="DefaultParagraphFont"/>
    <w:link w:val="BalloonText"/>
    <w:uiPriority w:val="99"/>
    <w:semiHidden/>
    <w:rsid w:val="00DC1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Salam</cp:lastModifiedBy>
  <cp:revision>5</cp:revision>
  <cp:lastPrinted>2015-10-05T19:18:00Z</cp:lastPrinted>
  <dcterms:created xsi:type="dcterms:W3CDTF">2015-05-05T20:02:00Z</dcterms:created>
  <dcterms:modified xsi:type="dcterms:W3CDTF">2016-09-30T05:27:00Z</dcterms:modified>
</cp:coreProperties>
</file>