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9B" w:rsidRPr="00362929" w:rsidRDefault="00027EC8" w:rsidP="00D26DAD">
      <w:pPr>
        <w:pBdr>
          <w:bottom w:val="single" w:sz="4" w:space="1" w:color="auto"/>
        </w:pBdr>
        <w:bidi w:val="0"/>
        <w:ind w:left="-851" w:right="-908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CNS Stimulants</w:t>
      </w:r>
    </w:p>
    <w:p w:rsidR="00FD06CE" w:rsidRPr="00362929" w:rsidRDefault="00FD06CE" w:rsidP="00A21FA2">
      <w:pPr>
        <w:numPr>
          <w:ilvl w:val="0"/>
          <w:numId w:val="4"/>
        </w:numPr>
        <w:tabs>
          <w:tab w:val="clear" w:pos="720"/>
        </w:tabs>
        <w:bidi w:val="0"/>
        <w:spacing w:after="0" w:line="240" w:lineRule="auto"/>
        <w:ind w:left="-851" w:right="-1050" w:hanging="1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Molecular Basis of CNS Stimulation: Imbalance between inhibitory and excitatory Processes.  This hyper-excitability of neurons results from:   potentiating of excitatory neurotransmission(e.g. amphetamine)  or antagonism of inhibitory transmission (e.g. Strychnine)  , </w:t>
      </w:r>
      <w:proofErr w:type="spellStart"/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presynaptic</w:t>
      </w:r>
      <w:proofErr w:type="spellEnd"/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control of neurotransmitter release (e.g. </w:t>
      </w:r>
      <w:proofErr w:type="spellStart"/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picrotoxin</w:t>
      </w:r>
      <w:proofErr w:type="spellEnd"/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) </w:t>
      </w:r>
    </w:p>
    <w:p w:rsidR="00FD06CE" w:rsidRPr="00362929" w:rsidRDefault="00FD06CE" w:rsidP="00FD06CE">
      <w:pPr>
        <w:bidi w:val="0"/>
        <w:spacing w:after="0" w:line="240" w:lineRule="auto"/>
        <w:ind w:left="-851" w:right="-105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IQ"/>
        </w:rPr>
      </w:pPr>
      <w:r w:rsidRPr="0036292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  <w:t>Classification of CNS Stimulants</w:t>
      </w:r>
    </w:p>
    <w:p w:rsidR="00FD06CE" w:rsidRPr="00362929" w:rsidRDefault="00FD06CE" w:rsidP="00FD06CE">
      <w:pPr>
        <w:numPr>
          <w:ilvl w:val="1"/>
          <w:numId w:val="4"/>
        </w:numPr>
        <w:tabs>
          <w:tab w:val="clear" w:pos="1440"/>
        </w:tabs>
        <w:bidi w:val="0"/>
        <w:spacing w:after="0" w:line="240" w:lineRule="auto"/>
        <w:ind w:left="-851" w:right="-1050" w:hanging="1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Analeptic Stimulants</w:t>
      </w: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ab/>
        <w:t>( Respiratory Stimulants ,</w:t>
      </w:r>
      <w:proofErr w:type="spellStart"/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Convulsants</w:t>
      </w:r>
      <w:proofErr w:type="spellEnd"/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)</w:t>
      </w:r>
    </w:p>
    <w:p w:rsidR="00FD06CE" w:rsidRPr="00362929" w:rsidRDefault="00FD06CE" w:rsidP="00FD06CE">
      <w:pPr>
        <w:numPr>
          <w:ilvl w:val="0"/>
          <w:numId w:val="4"/>
        </w:numPr>
        <w:tabs>
          <w:tab w:val="clear" w:pos="720"/>
        </w:tabs>
        <w:bidi w:val="0"/>
        <w:spacing w:after="0" w:line="240" w:lineRule="auto"/>
        <w:ind w:left="-851" w:right="-1050" w:hanging="1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Psychomotor Stimulant</w:t>
      </w:r>
    </w:p>
    <w:p w:rsidR="00FD06CE" w:rsidRPr="00362929" w:rsidRDefault="00FD06CE" w:rsidP="00FD06CE">
      <w:pPr>
        <w:numPr>
          <w:ilvl w:val="0"/>
          <w:numId w:val="4"/>
        </w:numPr>
        <w:tabs>
          <w:tab w:val="clear" w:pos="720"/>
        </w:tabs>
        <w:bidi w:val="0"/>
        <w:spacing w:after="0" w:line="240" w:lineRule="auto"/>
        <w:ind w:left="-851" w:right="-1050" w:hanging="1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Analeptic Stimulants</w:t>
      </w:r>
    </w:p>
    <w:p w:rsidR="00A21FA2" w:rsidRPr="00362929" w:rsidRDefault="00FD06CE" w:rsidP="00A21FA2">
      <w:pPr>
        <w:pStyle w:val="NormalWeb"/>
        <w:shd w:val="clear" w:color="auto" w:fill="FFFFFF"/>
        <w:spacing w:before="0" w:beforeAutospacing="0" w:after="0" w:afterAutospacing="0"/>
        <w:ind w:left="-851" w:right="-1050"/>
        <w:jc w:val="both"/>
        <w:rPr>
          <w:rFonts w:asciiTheme="majorBidi" w:hAnsiTheme="majorBidi" w:cstheme="majorBidi"/>
          <w:color w:val="000000" w:themeColor="text1"/>
          <w:sz w:val="23"/>
          <w:szCs w:val="23"/>
        </w:rPr>
      </w:pPr>
      <w:proofErr w:type="spellStart"/>
      <w:r w:rsidRPr="00362929">
        <w:rPr>
          <w:rFonts w:asciiTheme="majorBidi" w:hAnsiTheme="majorBidi" w:cstheme="majorBidi"/>
          <w:b/>
          <w:bCs/>
          <w:color w:val="000000" w:themeColor="text1"/>
          <w:lang w:bidi="ar-IQ"/>
        </w:rPr>
        <w:t>Doxapram</w:t>
      </w:r>
      <w:proofErr w:type="spellEnd"/>
      <w:r w:rsidR="00A21FA2" w:rsidRPr="00362929">
        <w:rPr>
          <w:rFonts w:asciiTheme="majorBidi" w:hAnsiTheme="majorBidi" w:cstheme="majorBidi"/>
          <w:b/>
          <w:bCs/>
          <w:color w:val="000000" w:themeColor="text1"/>
          <w:lang w:bidi="ar-IQ"/>
        </w:rPr>
        <w:t>:</w:t>
      </w:r>
      <w:r w:rsidRPr="00362929">
        <w:rPr>
          <w:rFonts w:asciiTheme="majorBidi" w:hAnsiTheme="majorBidi" w:cstheme="majorBidi"/>
          <w:b/>
          <w:bCs/>
          <w:color w:val="000000" w:themeColor="text1"/>
          <w:lang w:bidi="ar-IQ"/>
        </w:rPr>
        <w:t xml:space="preserve"> </w:t>
      </w:r>
      <w:r w:rsidRPr="00362929">
        <w:rPr>
          <w:rFonts w:asciiTheme="majorBidi" w:hAnsiTheme="majorBidi" w:cstheme="majorBidi"/>
          <w:color w:val="000000" w:themeColor="text1"/>
          <w:lang w:bidi="ar-IQ"/>
        </w:rPr>
        <w:t xml:space="preserve"> used to counteract </w:t>
      </w:r>
      <w:proofErr w:type="spellStart"/>
      <w:r w:rsidRPr="00362929">
        <w:rPr>
          <w:rFonts w:asciiTheme="majorBidi" w:hAnsiTheme="majorBidi" w:cstheme="majorBidi"/>
          <w:color w:val="000000" w:themeColor="text1"/>
          <w:lang w:bidi="ar-IQ"/>
        </w:rPr>
        <w:t>postanesthetic</w:t>
      </w:r>
      <w:proofErr w:type="spellEnd"/>
      <w:r w:rsidRPr="00362929">
        <w:rPr>
          <w:rFonts w:asciiTheme="majorBidi" w:hAnsiTheme="majorBidi" w:cstheme="majorBidi"/>
          <w:color w:val="000000" w:themeColor="text1"/>
          <w:lang w:bidi="ar-IQ"/>
        </w:rPr>
        <w:t xml:space="preserve"> respiratory depression and for acute </w:t>
      </w:r>
      <w:proofErr w:type="spellStart"/>
      <w:r w:rsidRPr="00362929">
        <w:rPr>
          <w:rFonts w:asciiTheme="majorBidi" w:hAnsiTheme="majorBidi" w:cstheme="majorBidi"/>
          <w:color w:val="000000" w:themeColor="text1"/>
          <w:lang w:bidi="ar-IQ"/>
        </w:rPr>
        <w:t>hypercapnia</w:t>
      </w:r>
      <w:proofErr w:type="spellEnd"/>
      <w:r w:rsidRPr="00362929">
        <w:rPr>
          <w:rFonts w:asciiTheme="majorBidi" w:hAnsiTheme="majorBidi" w:cstheme="majorBidi"/>
          <w:color w:val="000000" w:themeColor="text1"/>
          <w:lang w:bidi="ar-IQ"/>
        </w:rPr>
        <w:t xml:space="preserve"> in chronic pulmonary disease. </w:t>
      </w:r>
      <w:proofErr w:type="spellStart"/>
      <w:r w:rsidR="00A21FA2" w:rsidRPr="00362929">
        <w:rPr>
          <w:rFonts w:asciiTheme="majorBidi" w:hAnsiTheme="majorBidi" w:cstheme="majorBidi"/>
          <w:color w:val="000000" w:themeColor="text1"/>
          <w:lang w:bidi="ar-IQ"/>
        </w:rPr>
        <w:t>Doxapram</w:t>
      </w:r>
      <w:proofErr w:type="spellEnd"/>
      <w:r w:rsidR="00A21FA2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 xml:space="preserve"> 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is a respiratory stimulant</w:t>
      </w:r>
      <w:r w:rsidR="00A21FA2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,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 xml:space="preserve"> </w:t>
      </w:r>
      <w:r w:rsidR="001D512F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it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 xml:space="preserve"> stimulates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 </w:t>
      </w:r>
      <w:proofErr w:type="spellStart"/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chemoreceptors</w:t>
      </w:r>
      <w:proofErr w:type="spellEnd"/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in the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carotid bodies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of the carotid arteries, which in turn, stimulates the respiratory centre in the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brain stem.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 </w:t>
      </w:r>
      <w:proofErr w:type="spellStart"/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Doxapram</w:t>
      </w:r>
      <w:proofErr w:type="spellEnd"/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 is used in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intensive care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settings to stimulate the respiratory rate in patients with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respiratory failure. It may be useful for treating respiratory depression in patients who have taken excessive doses of drugs such as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</w:rPr>
        <w:t> </w:t>
      </w:r>
      <w:proofErr w:type="spellStart"/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buprenorphine</w:t>
      </w:r>
      <w:proofErr w:type="spellEnd"/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which may fail to respond adequately to treatment with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3"/>
          <w:szCs w:val="23"/>
        </w:rPr>
        <w:t> </w:t>
      </w:r>
      <w:proofErr w:type="spellStart"/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naloxone</w:t>
      </w:r>
      <w:proofErr w:type="spellEnd"/>
      <w:r w:rsidR="00923723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>.</w:t>
      </w:r>
      <w:hyperlink r:id="rId8" w:anchor="cite_note-1" w:history="1"/>
      <w:r w:rsidR="001D512F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 </w:t>
      </w:r>
      <w:r w:rsidR="00A21FA2" w:rsidRPr="00362929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 </w:t>
      </w:r>
    </w:p>
    <w:p w:rsidR="00923723" w:rsidRPr="00362929" w:rsidRDefault="00923723" w:rsidP="00A21FA2">
      <w:pPr>
        <w:pStyle w:val="NormalWeb"/>
        <w:shd w:val="clear" w:color="auto" w:fill="FFFFFF"/>
        <w:spacing w:before="0" w:beforeAutospacing="0" w:after="0" w:afterAutospacing="0"/>
        <w:ind w:left="-851" w:right="-1050"/>
        <w:jc w:val="both"/>
        <w:rPr>
          <w:rFonts w:asciiTheme="majorBidi" w:hAnsiTheme="majorBidi" w:cstheme="majorBidi"/>
          <w:color w:val="000000" w:themeColor="text1"/>
          <w:sz w:val="23"/>
          <w:szCs w:val="23"/>
        </w:rPr>
      </w:pPr>
      <w:r w:rsidRPr="00362929">
        <w:rPr>
          <w:rFonts w:asciiTheme="majorBidi" w:hAnsiTheme="majorBidi" w:cstheme="majorBidi"/>
          <w:b/>
          <w:bCs/>
          <w:color w:val="000000" w:themeColor="text1"/>
          <w:lang w:bidi="ar-IQ"/>
        </w:rPr>
        <w:t xml:space="preserve"> </w:t>
      </w:r>
      <w:proofErr w:type="spellStart"/>
      <w:r w:rsidRPr="00362929">
        <w:rPr>
          <w:rFonts w:asciiTheme="majorBidi" w:hAnsiTheme="majorBidi" w:cstheme="majorBidi"/>
          <w:b/>
          <w:bCs/>
          <w:color w:val="000000" w:themeColor="text1"/>
          <w:lang w:bidi="ar-IQ"/>
        </w:rPr>
        <w:t>Nikithamide</w:t>
      </w:r>
      <w:proofErr w:type="spellEnd"/>
      <w:r w:rsidRPr="0036292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 xml:space="preserve"> It is especially useful for mountain climbers to increase endurance at high altitudes.</w:t>
      </w:r>
    </w:p>
    <w:p w:rsidR="00FD06CE" w:rsidRPr="00362929" w:rsidRDefault="00FD06CE" w:rsidP="001D512F">
      <w:pPr>
        <w:bidi w:val="0"/>
        <w:spacing w:after="0" w:line="240" w:lineRule="auto"/>
        <w:ind w:left="-851" w:right="-1050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</w:p>
    <w:p w:rsidR="001D512F" w:rsidRPr="00362929" w:rsidRDefault="00FD06CE" w:rsidP="00A21FA2">
      <w:pPr>
        <w:pStyle w:val="NormalWeb"/>
        <w:shd w:val="clear" w:color="auto" w:fill="FFFFFF"/>
        <w:spacing w:before="0" w:beforeAutospacing="0" w:after="0" w:afterAutospacing="0"/>
        <w:ind w:left="-851" w:right="-1050"/>
        <w:rPr>
          <w:rFonts w:asciiTheme="majorBidi" w:hAnsiTheme="majorBidi" w:cstheme="majorBidi"/>
          <w:color w:val="000000" w:themeColor="text1"/>
        </w:rPr>
      </w:pPr>
      <w:proofErr w:type="spellStart"/>
      <w:r w:rsidRPr="00362929">
        <w:rPr>
          <w:rFonts w:asciiTheme="majorBidi" w:hAnsiTheme="majorBidi" w:cstheme="majorBidi"/>
          <w:b/>
          <w:bCs/>
          <w:color w:val="000000" w:themeColor="text1"/>
          <w:lang w:bidi="ar-IQ"/>
        </w:rPr>
        <w:t>Pentylenetetrazole</w:t>
      </w:r>
      <w:proofErr w:type="spellEnd"/>
      <w:r w:rsidR="00A21FA2" w:rsidRPr="00362929">
        <w:rPr>
          <w:rFonts w:asciiTheme="majorBidi" w:hAnsiTheme="majorBidi" w:cstheme="majorBidi"/>
          <w:color w:val="000000" w:themeColor="text1"/>
          <w:lang w:bidi="ar-IQ"/>
        </w:rPr>
        <w:t>:</w:t>
      </w:r>
      <w:r w:rsidRPr="00362929">
        <w:rPr>
          <w:rFonts w:asciiTheme="majorBidi" w:hAnsiTheme="majorBidi" w:cstheme="majorBidi"/>
          <w:color w:val="000000" w:themeColor="text1"/>
          <w:lang w:bidi="ar-IQ"/>
        </w:rPr>
        <w:t xml:space="preserve"> </w:t>
      </w:r>
      <w:r w:rsidR="001D512F"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has the opposite effect when it binds to the GABA-A receptor</w:t>
      </w:r>
      <w:r w:rsidR="001D512F" w:rsidRPr="003629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1D512F" w:rsidRPr="00362929">
        <w:rPr>
          <w:rFonts w:asciiTheme="majorBidi" w:hAnsiTheme="majorBidi" w:cstheme="majorBidi"/>
          <w:color w:val="000000" w:themeColor="text1"/>
        </w:rPr>
        <w:t>Pentylenetetrazol</w:t>
      </w:r>
      <w:proofErr w:type="spellEnd"/>
      <w:r w:rsidR="001D512F" w:rsidRPr="00362929">
        <w:rPr>
          <w:rFonts w:asciiTheme="majorBidi" w:hAnsiTheme="majorBidi" w:cstheme="majorBidi"/>
          <w:color w:val="000000" w:themeColor="text1"/>
        </w:rPr>
        <w:t xml:space="preserve"> has been used experimentally to study seizure phenomena and to identify pharmaceuticals that may control seizure susceptibility. It is also a prototypical</w:t>
      </w:r>
      <w:r w:rsidR="001D512F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proofErr w:type="spellStart"/>
      <w:r w:rsidR="001D512F" w:rsidRPr="00362929">
        <w:rPr>
          <w:rFonts w:asciiTheme="majorBidi" w:hAnsiTheme="majorBidi" w:cstheme="majorBidi"/>
          <w:color w:val="000000" w:themeColor="text1"/>
        </w:rPr>
        <w:t>anxiogenic</w:t>
      </w:r>
      <w:proofErr w:type="spellEnd"/>
      <w:r w:rsidR="001D512F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1D512F" w:rsidRPr="00362929">
        <w:rPr>
          <w:rFonts w:asciiTheme="majorBidi" w:hAnsiTheme="majorBidi" w:cstheme="majorBidi"/>
          <w:color w:val="000000" w:themeColor="text1"/>
        </w:rPr>
        <w:t>drug and, has been extensively utilized in animal models of</w:t>
      </w:r>
      <w:r w:rsidR="001D512F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1D512F" w:rsidRPr="00362929">
        <w:rPr>
          <w:rFonts w:asciiTheme="majorBidi" w:hAnsiTheme="majorBidi" w:cstheme="majorBidi"/>
          <w:color w:val="000000" w:themeColor="text1"/>
        </w:rPr>
        <w:t xml:space="preserve">anxiety. </w:t>
      </w:r>
      <w:proofErr w:type="spellStart"/>
      <w:r w:rsidR="001D512F" w:rsidRPr="00362929">
        <w:rPr>
          <w:rFonts w:asciiTheme="majorBidi" w:hAnsiTheme="majorBidi" w:cstheme="majorBidi"/>
          <w:color w:val="000000" w:themeColor="text1"/>
        </w:rPr>
        <w:t>Pentylenetetrazol</w:t>
      </w:r>
      <w:proofErr w:type="spellEnd"/>
      <w:r w:rsidR="001D512F" w:rsidRPr="00362929">
        <w:rPr>
          <w:rFonts w:asciiTheme="majorBidi" w:hAnsiTheme="majorBidi" w:cstheme="majorBidi"/>
          <w:color w:val="000000" w:themeColor="text1"/>
        </w:rPr>
        <w:t xml:space="preserve"> produces a reliable</w:t>
      </w:r>
      <w:r w:rsidR="001D512F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1D512F" w:rsidRPr="00362929">
        <w:rPr>
          <w:rFonts w:asciiTheme="majorBidi" w:hAnsiTheme="majorBidi" w:cstheme="majorBidi"/>
          <w:color w:val="000000" w:themeColor="text1"/>
        </w:rPr>
        <w:t>discriminative stimulus</w:t>
      </w:r>
      <w:r w:rsidR="001D512F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1D512F" w:rsidRPr="00362929">
        <w:rPr>
          <w:rFonts w:asciiTheme="majorBidi" w:hAnsiTheme="majorBidi" w:cstheme="majorBidi"/>
          <w:color w:val="000000" w:themeColor="text1"/>
        </w:rPr>
        <w:t>which is largely</w:t>
      </w:r>
      <w:r w:rsidR="00A21FA2" w:rsidRPr="00362929">
        <w:rPr>
          <w:rFonts w:asciiTheme="majorBidi" w:hAnsiTheme="majorBidi" w:cstheme="majorBidi"/>
          <w:color w:val="000000" w:themeColor="text1"/>
        </w:rPr>
        <w:t xml:space="preserve"> </w:t>
      </w:r>
      <w:r w:rsidR="001D512F" w:rsidRPr="00362929">
        <w:rPr>
          <w:rFonts w:asciiTheme="majorBidi" w:hAnsiTheme="majorBidi" w:cstheme="majorBidi"/>
          <w:color w:val="000000" w:themeColor="text1"/>
        </w:rPr>
        <w:t>mediated by the</w:t>
      </w:r>
      <w:r w:rsidR="001D512F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1D512F" w:rsidRPr="00362929">
        <w:rPr>
          <w:rFonts w:asciiTheme="majorBidi" w:hAnsiTheme="majorBidi" w:cstheme="majorBidi"/>
          <w:color w:val="000000" w:themeColor="text1"/>
        </w:rPr>
        <w:t>GABA</w:t>
      </w:r>
      <w:r w:rsidR="001D512F" w:rsidRPr="00362929">
        <w:rPr>
          <w:rFonts w:asciiTheme="majorBidi" w:hAnsiTheme="majorBidi" w:cstheme="majorBidi"/>
          <w:color w:val="000000" w:themeColor="text1"/>
          <w:vertAlign w:val="subscript"/>
        </w:rPr>
        <w:t>A</w:t>
      </w:r>
      <w:r w:rsidR="001D512F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1D512F" w:rsidRPr="00362929">
        <w:rPr>
          <w:rFonts w:asciiTheme="majorBidi" w:hAnsiTheme="majorBidi" w:cstheme="majorBidi"/>
          <w:color w:val="000000" w:themeColor="text1"/>
        </w:rPr>
        <w:t xml:space="preserve">receptor.  </w:t>
      </w:r>
    </w:p>
    <w:p w:rsidR="001D512F" w:rsidRPr="00362929" w:rsidRDefault="001D512F" w:rsidP="00A21FA2">
      <w:pPr>
        <w:pStyle w:val="NormalWeb"/>
        <w:shd w:val="clear" w:color="auto" w:fill="FFFFFF"/>
        <w:spacing w:before="0" w:beforeAutospacing="0" w:after="0" w:afterAutospacing="0"/>
        <w:ind w:left="-851" w:right="-1050"/>
        <w:rPr>
          <w:rFonts w:asciiTheme="majorBidi" w:hAnsiTheme="majorBidi" w:cstheme="majorBidi"/>
          <w:color w:val="000000" w:themeColor="text1"/>
        </w:rPr>
      </w:pPr>
      <w:r w:rsidRPr="00362929">
        <w:rPr>
          <w:rFonts w:asciiTheme="majorBidi" w:hAnsiTheme="majorBidi" w:cstheme="majorBidi"/>
          <w:color w:val="000000" w:themeColor="text1"/>
        </w:rPr>
        <w:t>Recently, it used for treatment of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362929">
        <w:rPr>
          <w:rFonts w:asciiTheme="majorBidi" w:hAnsiTheme="majorBidi" w:cstheme="majorBidi"/>
          <w:color w:val="000000" w:themeColor="text1"/>
        </w:rPr>
        <w:t>Down syndrome</w:t>
      </w:r>
      <w:r w:rsidR="00A21FA2" w:rsidRPr="00362929">
        <w:rPr>
          <w:rFonts w:asciiTheme="majorBidi" w:hAnsiTheme="majorBidi" w:cstheme="majorBidi"/>
          <w:color w:val="000000" w:themeColor="text1"/>
        </w:rPr>
        <w:t>,</w:t>
      </w:r>
      <w:r w:rsidRPr="00362929">
        <w:rPr>
          <w:rFonts w:asciiTheme="majorBidi" w:hAnsiTheme="majorBidi" w:cstheme="majorBidi"/>
          <w:color w:val="000000" w:themeColor="text1"/>
        </w:rPr>
        <w:t xml:space="preserve"> restoring the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362929">
        <w:rPr>
          <w:rFonts w:asciiTheme="majorBidi" w:hAnsiTheme="majorBidi" w:cstheme="majorBidi"/>
          <w:color w:val="000000" w:themeColor="text1"/>
        </w:rPr>
        <w:t>declarative memory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362929">
        <w:rPr>
          <w:rFonts w:asciiTheme="majorBidi" w:hAnsiTheme="majorBidi" w:cstheme="majorBidi"/>
          <w:color w:val="000000" w:themeColor="text1"/>
        </w:rPr>
        <w:t xml:space="preserve">deficits associated with the mouse model of human Down Syndrome. </w:t>
      </w:r>
      <w:r w:rsidR="00A21FA2" w:rsidRPr="00362929">
        <w:rPr>
          <w:rFonts w:asciiTheme="majorBidi" w:hAnsiTheme="majorBidi" w:cstheme="majorBidi"/>
          <w:color w:val="000000" w:themeColor="text1"/>
        </w:rPr>
        <w:t xml:space="preserve"> </w:t>
      </w:r>
      <w:r w:rsidRPr="00362929">
        <w:rPr>
          <w:rFonts w:asciiTheme="majorBidi" w:hAnsiTheme="majorBidi" w:cstheme="majorBidi"/>
          <w:color w:val="000000" w:themeColor="text1"/>
        </w:rPr>
        <w:t xml:space="preserve">  </w:t>
      </w:r>
    </w:p>
    <w:p w:rsidR="00FD06CE" w:rsidRPr="00362929" w:rsidRDefault="001D512F" w:rsidP="001D512F">
      <w:pPr>
        <w:numPr>
          <w:ilvl w:val="0"/>
          <w:numId w:val="4"/>
        </w:numPr>
        <w:tabs>
          <w:tab w:val="clear" w:pos="720"/>
        </w:tabs>
        <w:bidi w:val="0"/>
        <w:spacing w:after="0" w:line="240" w:lineRule="auto"/>
        <w:ind w:left="-851" w:right="-1050" w:hanging="1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</w:t>
      </w:r>
      <w:r w:rsidR="00EE01C1"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Used</w:t>
      </w:r>
      <w:r w:rsidR="00FD06CE"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clinically as a tool for screening latent epileptics and </w:t>
      </w:r>
      <w:r w:rsidR="00EE01C1"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experimentally to</w:t>
      </w:r>
      <w:r w:rsidR="00FD06CE"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screen compounds for anti-epileptic activity.</w:t>
      </w:r>
    </w:p>
    <w:p w:rsidR="00923723" w:rsidRPr="00362929" w:rsidRDefault="00FD06CE" w:rsidP="00A21FA2">
      <w:pPr>
        <w:pStyle w:val="NormalWeb"/>
        <w:shd w:val="clear" w:color="auto" w:fill="FFFFFF"/>
        <w:spacing w:before="0" w:beforeAutospacing="0" w:after="0" w:afterAutospacing="0"/>
        <w:ind w:left="-851" w:right="-90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62929">
        <w:rPr>
          <w:rFonts w:asciiTheme="majorBidi" w:hAnsiTheme="majorBidi" w:cstheme="majorBidi"/>
          <w:b/>
          <w:bCs/>
          <w:color w:val="000000" w:themeColor="text1"/>
          <w:lang w:bidi="ar-IQ"/>
        </w:rPr>
        <w:t>Picrotoxin</w:t>
      </w:r>
      <w:proofErr w:type="spellEnd"/>
      <w:r w:rsidR="00A21FA2" w:rsidRPr="00362929">
        <w:rPr>
          <w:rFonts w:asciiTheme="majorBidi" w:hAnsiTheme="majorBidi" w:cstheme="majorBidi"/>
          <w:color w:val="000000" w:themeColor="text1"/>
          <w:lang w:bidi="ar-IQ"/>
        </w:rPr>
        <w:t>:</w:t>
      </w:r>
      <w:r w:rsidRPr="00362929">
        <w:rPr>
          <w:rFonts w:asciiTheme="majorBidi" w:hAnsiTheme="majorBidi" w:cstheme="majorBidi"/>
          <w:color w:val="000000" w:themeColor="text1"/>
          <w:lang w:bidi="ar-IQ"/>
        </w:rPr>
        <w:t xml:space="preserve">  </w:t>
      </w:r>
      <w:r w:rsidR="00923723" w:rsidRPr="00362929">
        <w:rPr>
          <w:rFonts w:asciiTheme="majorBidi" w:hAnsiTheme="majorBidi" w:cstheme="majorBidi"/>
          <w:color w:val="000000" w:themeColor="text1"/>
        </w:rPr>
        <w:t>also known as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proofErr w:type="spellStart"/>
      <w:r w:rsidR="00923723" w:rsidRPr="00362929">
        <w:rPr>
          <w:rFonts w:asciiTheme="majorBidi" w:hAnsiTheme="majorBidi" w:cstheme="majorBidi"/>
          <w:b/>
          <w:bCs/>
          <w:color w:val="000000" w:themeColor="text1"/>
        </w:rPr>
        <w:t>cocculin</w:t>
      </w:r>
      <w:proofErr w:type="spellEnd"/>
      <w:r w:rsidR="00923723" w:rsidRPr="00362929">
        <w:rPr>
          <w:rFonts w:asciiTheme="majorBidi" w:hAnsiTheme="majorBidi" w:cstheme="majorBidi"/>
          <w:color w:val="000000" w:themeColor="text1"/>
        </w:rPr>
        <w:t>, is a poisonous crystalline plant compound   . It acts as a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</w:rPr>
        <w:t>non-competitive channel blocker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</w:rPr>
        <w:t>for the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</w:rPr>
        <w:t>GABA</w:t>
      </w:r>
      <w:r w:rsidR="00923723" w:rsidRPr="00362929">
        <w:rPr>
          <w:rFonts w:asciiTheme="majorBidi" w:hAnsiTheme="majorBidi" w:cstheme="majorBidi"/>
          <w:color w:val="000000" w:themeColor="text1"/>
          <w:vertAlign w:val="subscript"/>
        </w:rPr>
        <w:t>A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</w:rPr>
        <w:t>receptor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</w:rPr>
        <w:t>chloride channels</w:t>
      </w:r>
      <w:r w:rsidR="00A21FA2" w:rsidRPr="00362929">
        <w:rPr>
          <w:rFonts w:asciiTheme="majorBidi" w:hAnsiTheme="majorBidi" w:cstheme="majorBidi"/>
          <w:color w:val="000000" w:themeColor="text1"/>
        </w:rPr>
        <w:t xml:space="preserve">, </w:t>
      </w:r>
      <w:hyperlink r:id="rId9" w:anchor="cite_note-3" w:history="1"/>
      <w:r w:rsidR="00923723" w:rsidRPr="00362929">
        <w:rPr>
          <w:rFonts w:asciiTheme="majorBidi" w:hAnsiTheme="majorBidi" w:cstheme="majorBidi"/>
          <w:color w:val="000000" w:themeColor="text1"/>
        </w:rPr>
        <w:t>used to counter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</w:rPr>
        <w:t>barbiturate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</w:rPr>
        <w:t xml:space="preserve">poisoning </w:t>
      </w:r>
      <w:r w:rsidR="00A21FA2" w:rsidRPr="00362929">
        <w:rPr>
          <w:rFonts w:asciiTheme="majorBidi" w:hAnsiTheme="majorBidi" w:cstheme="majorBidi"/>
          <w:color w:val="000000" w:themeColor="text1"/>
        </w:rPr>
        <w:t xml:space="preserve"> </w:t>
      </w:r>
    </w:p>
    <w:p w:rsidR="00FD06CE" w:rsidRPr="00362929" w:rsidRDefault="00FD06CE" w:rsidP="00923723">
      <w:pPr>
        <w:bidi w:val="0"/>
        <w:spacing w:after="0" w:line="240" w:lineRule="auto"/>
        <w:ind w:left="-851" w:right="-1050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</w:p>
    <w:p w:rsidR="00027EC8" w:rsidRPr="00362929" w:rsidRDefault="00A21FA2" w:rsidP="00EE01C1">
      <w:pPr>
        <w:numPr>
          <w:ilvl w:val="0"/>
          <w:numId w:val="4"/>
        </w:numPr>
        <w:tabs>
          <w:tab w:val="clear" w:pos="720"/>
        </w:tabs>
        <w:autoSpaceDE w:val="0"/>
        <w:autoSpaceDN w:val="0"/>
        <w:bidi w:val="0"/>
        <w:adjustRightInd w:val="0"/>
        <w:spacing w:after="0" w:line="240" w:lineRule="auto"/>
        <w:ind w:left="-851" w:right="-908" w:hanging="1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  <w:t>Strychnine</w:t>
      </w: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:</w:t>
      </w:r>
      <w:r w:rsidR="00FD06CE"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 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 a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neurotoxin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which acts as an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antagonist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of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glycine</w:t>
      </w:r>
      <w:proofErr w:type="spellEnd"/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acetylcholine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923723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receptors. It primarily affects the motor nerves in the spinal cord which control muscle contraction</w:t>
      </w:r>
      <w:r w:rsidR="00EE01C1" w:rsidRPr="003629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923723" w:rsidRPr="00362929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D4734E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lead to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excitement,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euphoria, decrease feelings of fatigue, and increase motor activity.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  <w:lang w:bidi="ar-IQ"/>
        </w:rPr>
        <w:t xml:space="preserve"> </w:t>
      </w:r>
    </w:p>
    <w:p w:rsidR="00027EC8" w:rsidRPr="00362929" w:rsidRDefault="00027EC8" w:rsidP="00027EC8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PSYCHOMOTOR STIMULANTS</w:t>
      </w:r>
    </w:p>
    <w:p w:rsidR="00027EC8" w:rsidRPr="00362929" w:rsidRDefault="00027EC8" w:rsidP="00027EC8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  <w:u w:val="single"/>
        </w:rPr>
        <w:t>Methylxanthines</w:t>
      </w:r>
    </w:p>
    <w:p w:rsidR="00027EC8" w:rsidRPr="00362929" w:rsidRDefault="00027EC8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methylxanthines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include </w:t>
      </w:r>
      <w:proofErr w:type="spellStart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theophylline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which is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found in tea; </w:t>
      </w:r>
      <w:proofErr w:type="spellStart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theobromine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, found in cocoa; and </w:t>
      </w:r>
      <w:r w:rsidR="00D4734E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caffeine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</w:t>
      </w:r>
      <w:r w:rsidR="00D4734E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it is also present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 tea, cola drinks, chocolate candy, and cocoa.</w:t>
      </w:r>
    </w:p>
    <w:p w:rsidR="00027EC8" w:rsidRPr="00362929" w:rsidRDefault="00027EC8" w:rsidP="00D4734E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1. Mechanism of action: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increase in cyclic adenosine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monophosphate</w:t>
      </w:r>
      <w:proofErr w:type="spellEnd"/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and cyclic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guanosine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monophosphate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caused by inhibition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phosphodiesterase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, and blockade of adenosine receptors. </w:t>
      </w:r>
    </w:p>
    <w:p w:rsidR="00027EC8" w:rsidRPr="00362929" w:rsidRDefault="00027EC8" w:rsidP="00027EC8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2. Actions:</w:t>
      </w:r>
    </w:p>
    <w:p w:rsidR="00027EC8" w:rsidRPr="00362929" w:rsidRDefault="00027EC8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a. CNS: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decrease in fatigue and increased mental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alertness as a result of stimulating the cortex and other areas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the brain. Consumption of 1.5 g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caffeine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produces anxiety and tremors. Tolerance can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rapidly develop to the stimulating properties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caffeine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and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withdrawal consists of feelings of fatigue and sedation.</w:t>
      </w:r>
    </w:p>
    <w:p w:rsidR="00BE21CF" w:rsidRPr="00362929" w:rsidRDefault="00027EC8" w:rsidP="00E85AE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Cardiovascular system: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positive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inotropic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and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chronotropic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effects on the heart. </w:t>
      </w:r>
    </w:p>
    <w:p w:rsidR="00027EC8" w:rsidRPr="00362929" w:rsidRDefault="00027EC8" w:rsidP="00E85AE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c. Diuretic action: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mild diuretic action that increases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urinary output of sodium, chloride, and potassium.</w:t>
      </w:r>
    </w:p>
    <w:p w:rsidR="00027EC8" w:rsidRPr="00362929" w:rsidRDefault="00027EC8" w:rsidP="00E85AE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d. Gastric mucosa: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stimulate secretion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of hydrochloric acid from the gastric mucosa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</w:p>
    <w:p w:rsidR="00027EC8" w:rsidRPr="00362929" w:rsidRDefault="00E85AEF" w:rsidP="00BE21C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E85AE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3. Therapeutic uses: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asthma and chronic bronchitis.</w:t>
      </w:r>
    </w:p>
    <w:p w:rsidR="00027EC8" w:rsidRPr="00362929" w:rsidRDefault="00027EC8" w:rsidP="00D26DAD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4. Pharmacokinetics: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methylxanthines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are well absorbed orally.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Caffeine distributes throughout the body, including the brain. These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drugs cross the placenta to the fetus and are secreted into the mother’s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milk. All the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methylxanthines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are metabolized in the liver, generally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by the CYP1A2 pathway, and the metabolites are then excreted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 the urine.</w:t>
      </w:r>
    </w:p>
    <w:p w:rsidR="00027EC8" w:rsidRPr="00362929" w:rsidRDefault="00027EC8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5. Adverse effects: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Moderate doses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caffeine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cause insomnia, anxiety,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and agitation. A high dosage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cause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emesis and convulsions.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E85AEF" w:rsidRPr="00362929" w:rsidRDefault="00E85AEF" w:rsidP="00E85AE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</w:p>
    <w:p w:rsidR="00027EC8" w:rsidRPr="00362929" w:rsidRDefault="00027EC8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Nicotine</w:t>
      </w:r>
      <w:r w:rsidR="00EE01C1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:</w:t>
      </w:r>
      <w:r w:rsidR="00BE21CF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is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as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used CNS stimulant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.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D26DAD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1. Mechanism of action: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 low doses,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causes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ganglionic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stimulation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by depolarization. At high doses,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causes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ganglionic</w:t>
      </w:r>
      <w:proofErr w:type="spellEnd"/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blockade.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receptors exist at a number of sites in the CNS,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which participate in the stimulant attributes of the drug.</w:t>
      </w:r>
    </w:p>
    <w:p w:rsidR="00027EC8" w:rsidRPr="00362929" w:rsidRDefault="00027EC8" w:rsidP="00027EC8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Actions:</w:t>
      </w:r>
    </w:p>
    <w:p w:rsidR="00027EC8" w:rsidRPr="00362929" w:rsidRDefault="00027EC8" w:rsidP="00E85AE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a. CNS: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is highly lipid soluble and readily crosses the 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blood brain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barrier </w:t>
      </w:r>
      <w:r w:rsidR="00EE01C1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produces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euphoria, arousal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and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relaxation. It improves attention, learning, problem solving, and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reaction time. High doses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result in central respiratory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paralysis and severe hypotension caused by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medullary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BE21C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paralysis.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is also an appetite suppressant.</w:t>
      </w:r>
    </w:p>
    <w:p w:rsidR="00027EC8" w:rsidRPr="00362929" w:rsidRDefault="00027EC8" w:rsidP="00D26DAD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Peripheral effects: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peripheral effects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are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complex. Stimulation of sympathetic ganglia as well as the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adrenal medulla increases blood pressure and heart rate. Thus,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use of tobacco is particularly harmful in hypertensive patients.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Many patients with peripheral vascular disease experience an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exacerbation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symptoms with smoking. For example, 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nicotine induced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vasoconstriction can decreased coronary blood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flow, adversely affecting a patient with angina. Stimulation of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parasympathetic ganglia also increases motor activity of the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bowel. At higher doses, blood pressure falls, and activity ceases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 both the gastrointestinal (GI) tract and bladder musculature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because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of a nicotine-induced block of parasympathetic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ganglia.</w:t>
      </w:r>
    </w:p>
    <w:p w:rsidR="00027EC8" w:rsidRPr="00362929" w:rsidRDefault="00027EC8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3. Pharmacokinetics: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Because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is highly lipid soluble, absorption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readily occurs via the oral mucosa, lungs, GI mucosa, and skin.</w:t>
      </w:r>
      <w:r w:rsidR="00D26DAD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crosses the placental membrane and is secreted in the milk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of lactating women. The acute lethal dose is 60 mg. More than 90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percent of the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inhaled in smoke is absorbed. Clearance of</w:t>
      </w:r>
      <w:r w:rsidR="00D26DAD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involves metabolism in the lung and the liver and urinary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excretion. Tolerance to the toxic effects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develops rapidly,</w:t>
      </w:r>
    </w:p>
    <w:p w:rsidR="00027EC8" w:rsidRPr="00362929" w:rsidRDefault="00027EC8" w:rsidP="00D26DAD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4. Adverse effects: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CNS effects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include irritability and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tremors.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may also cause intestinal cramps, diarrhea, and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increased heart rate and blood pressure. In addition, cigarette smoking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increases the rate of metabolism for a number of drugs.</w:t>
      </w:r>
    </w:p>
    <w:p w:rsidR="00027EC8" w:rsidRPr="00362929" w:rsidRDefault="00027EC8" w:rsidP="00E85AE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5. Withdrawal syndrome: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nicotine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is an addictive substance, and physical dependence develops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rapidly and can be </w:t>
      </w:r>
      <w:r w:rsidR="00BE21C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severe.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Withdrawal is characterized</w:t>
      </w:r>
      <w:r w:rsidR="00BE21C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by irritability, anxiety, restlessness, difficulty concentrating,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headaches, and insomnia.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The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transdermal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patch and chewing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gum containing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have been shown to reduce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withdrawal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symptoms. For example,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blood concentration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obtained from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chewing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gum is typically about one-half the peak level observed with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smoking </w:t>
      </w:r>
      <w:r w:rsidR="00D26DAD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Bupropion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an antidepressant can reduce the craving for cigarettes.</w:t>
      </w:r>
    </w:p>
    <w:p w:rsidR="00027EC8" w:rsidRPr="00362929" w:rsidRDefault="00027EC8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proofErr w:type="spellStart"/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Varenicline</w:t>
      </w:r>
      <w:proofErr w:type="spellEnd"/>
      <w:r w:rsidR="00EE01C1"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:</w:t>
      </w:r>
      <w:r w:rsidR="00610A98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is a partial agonist at neuronal nicotinic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acetylcholine receptors in the CNS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it produces less euphoric effects than those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produced by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itself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Thus, it is useful as an adjunct in the management of smoking cessation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 patients with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withdrawal symptoms. Additionally, </w:t>
      </w:r>
      <w:proofErr w:type="spellStart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varenicline</w:t>
      </w:r>
      <w:proofErr w:type="spellEnd"/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tends to attenuate the rewarding effects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nicotine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if a person relapses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and uses tobacco. Patients should be monitored for suicidal thoughts,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vivid nightmares, and mood changes</w:t>
      </w: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.</w:t>
      </w:r>
    </w:p>
    <w:p w:rsidR="00027EC8" w:rsidRPr="00362929" w:rsidRDefault="00E85AEF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Cocaine</w:t>
      </w:r>
      <w:r w:rsidR="00EE01C1"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1. Mechanism of action: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The primary mechanism of action is blockade of reuptake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of the monoamines (norepinephrine, serotonin, and dopamine) into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presynaptic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E85AE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terminals.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This blockade is caused by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binding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to the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monoaminergic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reuptake transporters, prolongs the CNS and peripheral actions of these monoamines.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 particular, the prolongation of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dopaminergic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effects in the brain’s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pleasure system (limbic system) produces the intense euphoria that</w:t>
      </w:r>
      <w:r w:rsidR="00610A98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initially causes. Chronic intake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depletes dopamine.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61147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027EC8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lastRenderedPageBreak/>
        <w:t>2. Actions: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a. CNS: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behavioral effects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result from powerful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stimulation of the cortex and brainstem.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acutely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increases mental awareness and produces a feeling of wellbeing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and euphoria similar to that caused by </w:t>
      </w:r>
      <w:r w:rsidR="00EE01C1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amphetamine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produce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hallucinations and delusions</w:t>
      </w:r>
      <w:r w:rsidR="0061147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paranoia or grandiosity.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increases motor activity, and,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at high doses, it causes tremors and convulsions, followed by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respiratory and vasomotor depression.</w:t>
      </w:r>
    </w:p>
    <w:p w:rsidR="00610A9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Sympathetic nervous system: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Peripherally,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potentiates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the action of norepinephrine, and it produces the “fight-</w:t>
      </w:r>
      <w:r w:rsidR="0061147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or flight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”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syndrome characteristic of adrenergic stimulation. This is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associated with tachycardia, hypertension,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papillary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dilation, and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peripheral vasoconstriction. Perception of thermal is also decreased.</w:t>
      </w: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610A9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3. Therapeutic uses: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local anesthetic </w:t>
      </w:r>
      <w:r w:rsidR="0061147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only.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Pharmacokinetics: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is often self-administered by chewing,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intranasal snorting, smoking, or intravenous (IV) injection. Rapid but short-lived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effects are achieved following IV injection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or by smoking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the freebase form of the drug (“crack”). Because the onset of action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is most rapid, the potential for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over dosage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and dependence is greatest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with IV injection and crack smoking. </w:t>
      </w:r>
      <w:r w:rsidR="0061147F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BE21C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5. Adverse effects: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a. Anxiety: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anxiety reaction that includes hypertension,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tachycardia, sweating, and paranoia</w:t>
      </w:r>
      <w:r w:rsidR="00BE21C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 product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metabolites and</w:t>
      </w:r>
      <w:r w:rsidR="00610A98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ethanol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is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cocaethylene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which is also psychoactive and believed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to contribute to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cardiotoxicity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</w:p>
    <w:p w:rsidR="00BE21CF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Depression: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cocaine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stimulation of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CNS is followed by a period of mental depression. 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c. Toxic effects: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seizures as well as fatal cardiac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arrhythmias.</w:t>
      </w:r>
    </w:p>
    <w:p w:rsidR="0061147F" w:rsidRPr="00362929" w:rsidRDefault="0061147F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Amphetamine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: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is a sympathetic amine that shows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neurologic and clinical effects quite similar to those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cocaine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  <w:r w:rsidR="00610A98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Dextroamphetamine</w:t>
      </w:r>
      <w:proofErr w:type="spellEnd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is the major member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this class of compounds. </w:t>
      </w:r>
      <w:r w:rsidR="0061147F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1. Mechanism of action: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by releasing intracellular stores of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catecholamines and inhibits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monoamine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oxidase</w:t>
      </w:r>
      <w:proofErr w:type="spellEnd"/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(MAO)</w:t>
      </w:r>
      <w:r w:rsidR="0061147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</w:p>
    <w:p w:rsidR="00027EC8" w:rsidRPr="00362929" w:rsidRDefault="00027EC8" w:rsidP="00027EC8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2. Actions: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a. CNS: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Amphetamine stimulates the entire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cerebrospinal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axis, cortex, brainstem, and medulla. This leads to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increased alertness, decreased fatigue, depressed appetite, and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insomnia. </w:t>
      </w:r>
      <w:r w:rsidR="0061147F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61147F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Sympathetic nervous system: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indirectly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stimulating the receptors through norepinephrine release.</w:t>
      </w:r>
    </w:p>
    <w:p w:rsidR="00610A98" w:rsidRPr="00362929" w:rsidRDefault="00027EC8" w:rsidP="007D70F6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3. Therapeutic uses: </w:t>
      </w:r>
    </w:p>
    <w:p w:rsidR="0032049C" w:rsidRPr="00362929" w:rsidRDefault="00027EC8" w:rsidP="00EE01C1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a. Attention deficit hyperactivity disorder (ADHD):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Some young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children are hyperkinetic and lack the ability to be involved</w:t>
      </w:r>
      <w:r w:rsidR="00610A9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 any one activity for longer than a few minutes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32049C" w:rsidP="00E2537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Narcolepsy: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uncontrollable bouts of sleepiness during the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day. It is sometimes accompanied by catalepsy, a loss in muscle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control, and even paralysis brought on by strong emotions such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as laughter.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Usually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treated with drugs, such as </w:t>
      </w:r>
      <w:r w:rsidR="00027EC8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amphetamine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or </w:t>
      </w:r>
      <w:r w:rsidR="00027EC8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methylphenidate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Recently, </w:t>
      </w:r>
      <w:r w:rsidR="00EE01C1"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modafinil</w:t>
      </w:r>
      <w:r w:rsidR="00EE01C1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produces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fewer psychoactive and euphoric effects as well as fewer alterations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 mood, perception, thinking, and feelings typical of other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CNS stimulants. It does promote wakefulness. The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mechanism of action involves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the adrenergic and</w:t>
      </w:r>
      <w:r w:rsidR="007D70F6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dopaminergic</w:t>
      </w:r>
      <w:proofErr w:type="spellEnd"/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systems, although it has been shown to differ from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that of amphetamine. </w:t>
      </w:r>
      <w:proofErr w:type="spellStart"/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Modafinil</w:t>
      </w:r>
      <w:proofErr w:type="spellEnd"/>
      <w:r w:rsidR="00027EC8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is effective orally.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E2537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4. Pharmacokinetics: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Amphetamine is completely absorbed from the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GI tract, metabolized by the liver, and excreted in the urine. [Note: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Administration of urinary alkalinizing agents will increase the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nonionized</w:t>
      </w:r>
      <w:proofErr w:type="spellEnd"/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species of the drug and decrease its excretion.].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The euphoria caused by amphetamine lasts 4 to 6 hours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eightfold longer than the effects of cocaine.</w:t>
      </w:r>
    </w:p>
    <w:p w:rsidR="0032049C" w:rsidRPr="00362929" w:rsidRDefault="00027EC8" w:rsidP="00E2537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5. Adverse effects: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addiction,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dependence, tolerance, and drug-seeking behavior.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E2537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a. CNS effects: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insomnia, irritability, weakness, dizziness, tremor, and hyperactive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reflexes.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Amphetamine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can also cause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confusion, delirium, panic states, and suicidal tendencies, especially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 mentally ill patients. Chronic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amphetamine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use produces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 state of “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amphetamine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psychosis” that resembles the psychotic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episodes associated with schizophrenia.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Overdoses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amphetamine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are treated with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chlorpromazine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or</w:t>
      </w:r>
      <w:r w:rsidR="0032049C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haloperidol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which relieve the CNS symptoms as well as the hypertension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lastRenderedPageBreak/>
        <w:t xml:space="preserve">because of their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α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-blocking effects. The anorectic effect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amphetamine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is due to its action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on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hypothalamic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feeding center.</w:t>
      </w:r>
    </w:p>
    <w:p w:rsidR="0032049C" w:rsidRPr="00362929" w:rsidRDefault="00027EC8" w:rsidP="00E2537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Cardiovascular effects: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palpitations, cardiac arrhythmias, hypertension,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angina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pain, and circulatory collapse. </w:t>
      </w:r>
      <w:r w:rsidR="00E2537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Because of its cardiovascular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effects,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amphetamine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should not be given to patients with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cardiovascular disease and those receiving MAO inhibitors.</w:t>
      </w:r>
      <w:r w:rsidR="0032049C"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32049C" w:rsidRPr="00362929" w:rsidRDefault="00027EC8" w:rsidP="00E2537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c. GI system effects: </w:t>
      </w:r>
      <w:r w:rsidR="00E25379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anorexia, nausea, vomiting, abdominal cramps, and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diarrhea. Administration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sodium bicarbonate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will increase the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reabsorption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dextroamphetamine</w:t>
      </w:r>
      <w:proofErr w:type="spellEnd"/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from the renal tubules into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the bloodstream.</w:t>
      </w: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8E222B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d. Contraindications: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hypertension,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cardiovascular disease, hyperthyroidism, or glaucoma 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and history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of drug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abuse, taking MAO inhibitors.</w:t>
      </w:r>
    </w:p>
    <w:p w:rsidR="008E222B" w:rsidRPr="00362929" w:rsidRDefault="00027EC8" w:rsidP="00E2537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F. Methylphenidate</w:t>
      </w:r>
      <w:r w:rsidR="0032049C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has CNS-stimulant properties similar to those of</w:t>
      </w:r>
      <w:r w:rsidR="0032049C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 </w:t>
      </w:r>
      <w:r w:rsidR="00EE01C1"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>amphetamine.</w:t>
      </w:r>
    </w:p>
    <w:p w:rsidR="00027EC8" w:rsidRPr="00362929" w:rsidRDefault="00027EC8" w:rsidP="00C96C1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1. Mechanism of action: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Methylphenidate is a dopamine</w:t>
      </w:r>
      <w:r w:rsidR="008E222B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transport inhibitor. </w:t>
      </w:r>
      <w:r w:rsidR="00C96C1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3B7AEA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2. Therapeutic uses: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ADHD in children ages 6 to 16 years</w:t>
      </w:r>
      <w:r w:rsidR="003B7AEA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narcolepsy. </w:t>
      </w:r>
    </w:p>
    <w:p w:rsidR="00027EC8" w:rsidRPr="00362929" w:rsidRDefault="00027EC8" w:rsidP="0032049C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3. Pharmacokinetics: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Both methylphenidate and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dexmethylphenidate</w:t>
      </w:r>
      <w:proofErr w:type="spellEnd"/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are readily absorbed upon oral administration. Methylphenidate is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available in extended release capsules and as a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transdermal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patch.</w:t>
      </w:r>
    </w:p>
    <w:p w:rsidR="00027EC8" w:rsidRPr="00362929" w:rsidRDefault="00027EC8" w:rsidP="00C96C1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4. Adverse reactions: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insomnia, nervousness, and fever. </w:t>
      </w:r>
      <w:r w:rsidR="00C96C1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3B7AEA" w:rsidP="0032049C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32049C" w:rsidRPr="00362929" w:rsidRDefault="00027EC8" w:rsidP="003B7AEA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HALLUCINOGENS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: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drugs have the ability to induce altered</w:t>
      </w:r>
      <w:r w:rsidR="008E222B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perceptual states reminiscent of dreams. </w:t>
      </w:r>
      <w:r w:rsidR="003B7AEA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027EC8" w:rsidRPr="00362929" w:rsidRDefault="00027EC8" w:rsidP="00C96C1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A. Lysergic acid diethylamide</w:t>
      </w:r>
      <w:r w:rsidR="00EE01C1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: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The drug shows serotonin (5-HT) agonist activity at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presynaptic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5-HT1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receptors in the midbrain, and it stimulates 5-HT2 receptors. Activation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the sympathetic nervous system occurs, which causes 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papillary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dilation, increased blood pressure,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piloerection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and increased body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temperature. Taken orally, low doses of </w:t>
      </w:r>
      <w:r w:rsidRPr="00362929">
        <w:rPr>
          <w:rFonts w:asciiTheme="majorBidi" w:eastAsia="MyriadPro-Bold" w:hAnsiTheme="majorBidi" w:cstheme="majorBidi"/>
          <w:color w:val="000000" w:themeColor="text1"/>
          <w:sz w:val="24"/>
          <w:szCs w:val="24"/>
        </w:rPr>
        <w:t xml:space="preserve">LSD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can induce hallucinations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with brilliant colors. </w:t>
      </w:r>
      <w:r w:rsidR="00C96C1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b/>
          <w:bCs/>
          <w:color w:val="000000" w:themeColor="text1"/>
          <w:sz w:val="24"/>
          <w:szCs w:val="24"/>
        </w:rPr>
        <w:t>Adverse</w:t>
      </w:r>
      <w:r w:rsidR="003B7AEA" w:rsidRPr="00362929">
        <w:rPr>
          <w:rFonts w:asciiTheme="majorBidi" w:eastAsia="MyriadPro-Regular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b/>
          <w:bCs/>
          <w:color w:val="000000" w:themeColor="text1"/>
          <w:sz w:val="24"/>
          <w:szCs w:val="24"/>
        </w:rPr>
        <w:t>effects</w:t>
      </w:r>
      <w:r w:rsidR="003B7AEA" w:rsidRPr="00362929">
        <w:rPr>
          <w:rFonts w:asciiTheme="majorBidi" w:eastAsia="MyriadPro-Regular" w:hAnsiTheme="majorBidi" w:cstheme="majorBidi"/>
          <w:b/>
          <w:bCs/>
          <w:color w:val="000000" w:themeColor="text1"/>
          <w:sz w:val="24"/>
          <w:szCs w:val="24"/>
        </w:rPr>
        <w:t>: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include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hyperreflexia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nausea, and muscular weakness. High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doses may produce long-lasting psychotic changes in susceptible individuals. Haloperidol and other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neuroleptics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can block the hallucinatory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action of LSD </w:t>
      </w:r>
      <w:r w:rsidR="003B7AEA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</w:p>
    <w:p w:rsidR="00027EC8" w:rsidRPr="00362929" w:rsidRDefault="00027EC8" w:rsidP="00C96C19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 xml:space="preserve">B. </w:t>
      </w:r>
      <w:proofErr w:type="spellStart"/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Tetrahydrocannabinol</w:t>
      </w:r>
      <w:proofErr w:type="spellEnd"/>
      <w:r w:rsidR="003B7AEA"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: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C96C1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(</w:t>
      </w:r>
      <w:proofErr w:type="spellStart"/>
      <w:r w:rsidR="00C96C1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dronabinol</w:t>
      </w:r>
      <w:proofErr w:type="spellEnd"/>
      <w:r w:rsidR="00C96C19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)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This product is prescribed to treat emesis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and to stimulate the appetite</w:t>
      </w:r>
      <w:r w:rsidR="003B7AEA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produce euphoria, followed by drowsiness and relaxation. Its wide range of effects includes</w:t>
      </w:r>
      <w:r w:rsidR="008E222B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appetite stimulation,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xerostomia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visual hallucinations, delusions, and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enhancement of sensory activity.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  <w:u w:val="single"/>
        </w:rPr>
        <w:t>Dronabinol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  <w:u w:val="single"/>
        </w:rPr>
        <w:t xml:space="preserve"> is indicated as an appetite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  <w:u w:val="single"/>
        </w:rPr>
        <w:t>stimulant for patients with acquired immunodeficiency syndrome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  <w:u w:val="single"/>
        </w:rPr>
        <w:t>who are losing weight.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The CB1-receptor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antagonist,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rimonabant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="008E222B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is effective in the treatment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of obesity </w:t>
      </w:r>
      <w:r w:rsidR="003B7AEA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.</w:t>
      </w:r>
    </w:p>
    <w:p w:rsidR="00027EC8" w:rsidRPr="00362929" w:rsidRDefault="00027EC8" w:rsidP="0039198A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eastAsia="MyriadPro-Bold" w:hAnsiTheme="majorBidi" w:cstheme="majorBidi"/>
          <w:b/>
          <w:bCs/>
          <w:color w:val="000000" w:themeColor="text1"/>
          <w:sz w:val="24"/>
          <w:szCs w:val="24"/>
        </w:rPr>
        <w:t>C. Phencyclidine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“angel dust”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inhibits the reuptake of dopamine, 5-HT, and norepinephrine.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Phencyclidine has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anticholinergic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activity but, surprisingly, produces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hypersalivation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. Phencyclidine, an analog of </w:t>
      </w:r>
      <w:proofErr w:type="spellStart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ketamine</w:t>
      </w:r>
      <w:proofErr w:type="spellEnd"/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, causes dissociative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anesthesia (insensitivity to pain without loss of consciousness) and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analgesia. Increased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sensitivity to external stimuli </w:t>
      </w:r>
      <w:r w:rsidR="008E222B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>results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and the CNS actions may persist</w:t>
      </w:r>
      <w:r w:rsidR="0032049C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  <w:r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for a week. </w:t>
      </w:r>
      <w:r w:rsidR="0039198A" w:rsidRPr="00362929">
        <w:rPr>
          <w:rFonts w:asciiTheme="majorBidi" w:eastAsia="MyriadPro-Regular" w:hAnsiTheme="majorBidi" w:cstheme="majorBidi"/>
          <w:color w:val="000000" w:themeColor="text1"/>
          <w:sz w:val="24"/>
          <w:szCs w:val="24"/>
        </w:rPr>
        <w:t xml:space="preserve"> </w:t>
      </w:r>
    </w:p>
    <w:p w:rsidR="00FE38F0" w:rsidRPr="00362929" w:rsidRDefault="00FE38F0" w:rsidP="00FE38F0">
      <w:pPr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  <w:t>Indications of CNS stimulants:</w:t>
      </w:r>
    </w:p>
    <w:p w:rsidR="00FE38F0" w:rsidRPr="00362929" w:rsidRDefault="00FE38F0" w:rsidP="00C96C19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-851" w:right="-9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</w:t>
      </w:r>
      <w:r w:rsidRPr="0036292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To counteract lethargy and </w:t>
      </w:r>
      <w:r w:rsidR="00C96C19" w:rsidRPr="0036292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fatigue, Narcolepsy, Obesity, ADHD and </w:t>
      </w:r>
      <w:hyperlink r:id="rId10" w:tooltip="Treatment-resistant depression" w:history="1">
        <w:r w:rsidRPr="0036292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Resistant depression</w:t>
        </w:r>
      </w:hyperlink>
      <w:r w:rsidR="00C96C19" w:rsidRPr="00362929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.</w:t>
      </w:r>
    </w:p>
    <w:p w:rsidR="00FE38F0" w:rsidRPr="00362929" w:rsidRDefault="00FE38F0" w:rsidP="00C96C19">
      <w:pPr>
        <w:pStyle w:val="NormalWeb"/>
        <w:shd w:val="clear" w:color="auto" w:fill="FFFFFF"/>
        <w:spacing w:before="0" w:beforeAutospacing="0" w:after="0" w:afterAutospacing="0" w:line="276" w:lineRule="auto"/>
        <w:ind w:left="-993" w:right="-908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62929">
        <w:rPr>
          <w:rFonts w:asciiTheme="majorBidi" w:hAnsiTheme="majorBidi" w:cstheme="majorBidi"/>
          <w:b/>
          <w:bCs/>
          <w:color w:val="000000" w:themeColor="text1"/>
          <w:u w:val="single"/>
        </w:rPr>
        <w:t>Orexin</w:t>
      </w:r>
      <w:proofErr w:type="spellEnd"/>
      <w:r w:rsidR="0039198A" w:rsidRPr="00362929">
        <w:rPr>
          <w:rFonts w:asciiTheme="majorBidi" w:hAnsiTheme="majorBidi" w:cstheme="majorBidi"/>
          <w:color w:val="000000" w:themeColor="text1"/>
        </w:rPr>
        <w:t>:</w:t>
      </w:r>
      <w:r w:rsidRPr="00362929">
        <w:rPr>
          <w:rFonts w:asciiTheme="majorBidi" w:hAnsiTheme="majorBidi" w:cstheme="majorBidi"/>
          <w:color w:val="000000" w:themeColor="text1"/>
        </w:rPr>
        <w:t xml:space="preserve"> also called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proofErr w:type="spellStart"/>
      <w:r w:rsidRPr="00362929">
        <w:rPr>
          <w:rFonts w:asciiTheme="majorBidi" w:hAnsiTheme="majorBidi" w:cstheme="majorBidi"/>
          <w:color w:val="000000" w:themeColor="text1"/>
        </w:rPr>
        <w:t>hypocretin</w:t>
      </w:r>
      <w:proofErr w:type="spellEnd"/>
      <w:r w:rsidRPr="00362929">
        <w:rPr>
          <w:rFonts w:asciiTheme="majorBidi" w:hAnsiTheme="majorBidi" w:cstheme="majorBidi"/>
          <w:color w:val="000000" w:themeColor="text1"/>
        </w:rPr>
        <w:t>, is a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hyperlink r:id="rId11" w:tooltip="Neurotransmitter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neurotransmitter</w:t>
        </w:r>
      </w:hyperlink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362929">
        <w:rPr>
          <w:rFonts w:asciiTheme="majorBidi" w:hAnsiTheme="majorBidi" w:cstheme="majorBidi"/>
          <w:color w:val="000000" w:themeColor="text1"/>
        </w:rPr>
        <w:t>that regulates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hyperlink r:id="rId12" w:tooltip="Arousal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arousal</w:t>
        </w:r>
      </w:hyperlink>
      <w:r w:rsidRPr="00362929">
        <w:rPr>
          <w:rFonts w:asciiTheme="majorBidi" w:hAnsiTheme="majorBidi" w:cstheme="majorBidi"/>
          <w:color w:val="000000" w:themeColor="text1"/>
        </w:rPr>
        <w:t>,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hyperlink r:id="rId13" w:tooltip="Wakefulness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wakefulness</w:t>
        </w:r>
      </w:hyperlink>
      <w:r w:rsidRPr="00362929">
        <w:rPr>
          <w:rFonts w:asciiTheme="majorBidi" w:hAnsiTheme="majorBidi" w:cstheme="majorBidi"/>
          <w:color w:val="000000" w:themeColor="text1"/>
        </w:rPr>
        <w:t>, and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hyperlink r:id="rId14" w:tooltip="Appetite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appetite</w:t>
        </w:r>
      </w:hyperlink>
      <w:r w:rsidRPr="00362929">
        <w:rPr>
          <w:rFonts w:asciiTheme="majorBidi" w:hAnsiTheme="majorBidi" w:cstheme="majorBidi"/>
          <w:color w:val="000000" w:themeColor="text1"/>
        </w:rPr>
        <w:t>.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362929">
        <w:rPr>
          <w:rFonts w:asciiTheme="majorBidi" w:hAnsiTheme="majorBidi" w:cstheme="majorBidi"/>
          <w:color w:val="000000" w:themeColor="text1"/>
        </w:rPr>
        <w:t xml:space="preserve"> The brain contains very few cells that produce </w:t>
      </w:r>
      <w:proofErr w:type="spellStart"/>
      <w:r w:rsidRPr="00362929">
        <w:rPr>
          <w:rFonts w:asciiTheme="majorBidi" w:hAnsiTheme="majorBidi" w:cstheme="majorBidi"/>
          <w:color w:val="000000" w:themeColor="text1"/>
        </w:rPr>
        <w:t>orexin</w:t>
      </w:r>
      <w:proofErr w:type="spellEnd"/>
      <w:r w:rsidRPr="00362929">
        <w:rPr>
          <w:rFonts w:asciiTheme="majorBidi" w:hAnsiTheme="majorBidi" w:cstheme="majorBidi"/>
          <w:color w:val="000000" w:themeColor="text1"/>
        </w:rPr>
        <w:t>; in a human brain, about 10,000 to 20,000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hyperlink r:id="rId15" w:tooltip="Neurons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neurons</w:t>
        </w:r>
      </w:hyperlink>
      <w:hyperlink r:id="rId16" w:anchor="cite_note-Stanford-2" w:history="1"/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362929">
        <w:rPr>
          <w:rFonts w:asciiTheme="majorBidi" w:hAnsiTheme="majorBidi" w:cstheme="majorBidi"/>
          <w:color w:val="000000" w:themeColor="text1"/>
        </w:rPr>
        <w:t>in the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hyperlink r:id="rId17" w:tooltip="Hypothalamus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hypothalamus</w:t>
        </w:r>
      </w:hyperlink>
      <w:r w:rsidRPr="00362929">
        <w:rPr>
          <w:rFonts w:asciiTheme="majorBidi" w:hAnsiTheme="majorBidi" w:cstheme="majorBidi"/>
          <w:color w:val="000000" w:themeColor="text1"/>
        </w:rPr>
        <w:t>.</w:t>
      </w:r>
      <w:r w:rsidR="00C96C19"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There are two types of </w:t>
      </w:r>
      <w:proofErr w:type="spellStart"/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orexin</w:t>
      </w:r>
      <w:proofErr w:type="spellEnd"/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: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proofErr w:type="spellStart"/>
      <w:r w:rsidR="002D6672" w:rsidRPr="00362929">
        <w:rPr>
          <w:rFonts w:asciiTheme="majorBidi" w:hAnsiTheme="majorBidi" w:cstheme="majorBidi"/>
          <w:color w:val="000000" w:themeColor="text1"/>
        </w:rPr>
        <w:fldChar w:fldCharType="begin"/>
      </w:r>
      <w:r w:rsidR="0057382B" w:rsidRPr="00362929">
        <w:rPr>
          <w:rFonts w:asciiTheme="majorBidi" w:hAnsiTheme="majorBidi" w:cstheme="majorBidi"/>
          <w:color w:val="000000" w:themeColor="text1"/>
        </w:rPr>
        <w:instrText>HYPERLINK "http://en.wikipedia.org/wiki/Orexin-A" \o "Orexin-A"</w:instrText>
      </w:r>
      <w:r w:rsidR="002D6672" w:rsidRPr="00362929">
        <w:rPr>
          <w:rFonts w:asciiTheme="majorBidi" w:hAnsiTheme="majorBidi" w:cstheme="majorBidi"/>
          <w:color w:val="000000" w:themeColor="text1"/>
        </w:rPr>
        <w:fldChar w:fldCharType="separate"/>
      </w:r>
      <w:r w:rsidRPr="00362929">
        <w:rPr>
          <w:rStyle w:val="Hyperlink"/>
          <w:rFonts w:asciiTheme="majorBidi" w:hAnsiTheme="majorBidi" w:cstheme="majorBidi"/>
          <w:color w:val="000000" w:themeColor="text1"/>
          <w:u w:val="none"/>
          <w:shd w:val="clear" w:color="auto" w:fill="FFFFFF"/>
        </w:rPr>
        <w:t>orexin</w:t>
      </w:r>
      <w:proofErr w:type="spellEnd"/>
      <w:r w:rsidRPr="00362929">
        <w:rPr>
          <w:rStyle w:val="Hyperlink"/>
          <w:rFonts w:asciiTheme="majorBidi" w:hAnsiTheme="majorBidi" w:cstheme="majorBidi"/>
          <w:color w:val="000000" w:themeColor="text1"/>
          <w:u w:val="none"/>
          <w:shd w:val="clear" w:color="auto" w:fill="FFFFFF"/>
        </w:rPr>
        <w:t>-A</w:t>
      </w:r>
      <w:r w:rsidR="002D6672" w:rsidRPr="00362929">
        <w:rPr>
          <w:rFonts w:asciiTheme="majorBidi" w:hAnsiTheme="majorBidi" w:cstheme="majorBidi"/>
          <w:color w:val="000000" w:themeColor="text1"/>
        </w:rPr>
        <w:fldChar w:fldCharType="end"/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and </w:t>
      </w:r>
      <w:r w:rsidR="00434D77"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B. </w:t>
      </w:r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They are excitatory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proofErr w:type="spellStart"/>
      <w:r w:rsidR="002D6672" w:rsidRPr="00362929">
        <w:rPr>
          <w:rFonts w:asciiTheme="majorBidi" w:hAnsiTheme="majorBidi" w:cstheme="majorBidi"/>
          <w:color w:val="000000" w:themeColor="text1"/>
        </w:rPr>
        <w:fldChar w:fldCharType="begin"/>
      </w:r>
      <w:r w:rsidR="0057382B" w:rsidRPr="00362929">
        <w:rPr>
          <w:rFonts w:asciiTheme="majorBidi" w:hAnsiTheme="majorBidi" w:cstheme="majorBidi"/>
          <w:color w:val="000000" w:themeColor="text1"/>
        </w:rPr>
        <w:instrText>HYPERLINK "http://en.wikipedia.org/wiki/Neuropeptide" \o "Neuropeptide"</w:instrText>
      </w:r>
      <w:r w:rsidR="002D6672" w:rsidRPr="00362929">
        <w:rPr>
          <w:rFonts w:asciiTheme="majorBidi" w:hAnsiTheme="majorBidi" w:cstheme="majorBidi"/>
          <w:color w:val="000000" w:themeColor="text1"/>
        </w:rPr>
        <w:fldChar w:fldCharType="separate"/>
      </w:r>
      <w:r w:rsidRPr="00362929">
        <w:rPr>
          <w:rStyle w:val="Hyperlink"/>
          <w:rFonts w:asciiTheme="majorBidi" w:hAnsiTheme="majorBidi" w:cstheme="majorBidi"/>
          <w:color w:val="000000" w:themeColor="text1"/>
          <w:u w:val="none"/>
          <w:shd w:val="clear" w:color="auto" w:fill="FFFFFF"/>
        </w:rPr>
        <w:t>neuropeptide</w:t>
      </w:r>
      <w:proofErr w:type="spellEnd"/>
      <w:r w:rsidR="002D6672" w:rsidRPr="00362929">
        <w:rPr>
          <w:rFonts w:asciiTheme="majorBidi" w:hAnsiTheme="majorBidi" w:cstheme="majorBidi"/>
          <w:color w:val="000000" w:themeColor="text1"/>
        </w:rPr>
        <w:fldChar w:fldCharType="end"/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hyperlink r:id="rId18" w:tooltip="Hormones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  <w:shd w:val="clear" w:color="auto" w:fill="FFFFFF"/>
          </w:rPr>
          <w:t>hormones</w:t>
        </w:r>
      </w:hyperlink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39198A"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via</w:t>
      </w:r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hyperlink r:id="rId19" w:tooltip="Dopamine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  <w:shd w:val="clear" w:color="auto" w:fill="FFFFFF"/>
          </w:rPr>
          <w:t>dopamine</w:t>
        </w:r>
      </w:hyperlink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proofErr w:type="spellStart"/>
      <w:r w:rsidR="002D6672" w:rsidRPr="00362929">
        <w:rPr>
          <w:rFonts w:asciiTheme="majorBidi" w:hAnsiTheme="majorBidi" w:cstheme="majorBidi"/>
          <w:color w:val="000000" w:themeColor="text1"/>
        </w:rPr>
        <w:fldChar w:fldCharType="begin"/>
      </w:r>
      <w:r w:rsidR="00AE5273" w:rsidRPr="00362929">
        <w:rPr>
          <w:rFonts w:asciiTheme="majorBidi" w:hAnsiTheme="majorBidi" w:cstheme="majorBidi"/>
          <w:color w:val="000000" w:themeColor="text1"/>
        </w:rPr>
        <w:instrText>HYPERLINK "http://en.wikipedia.org/wiki/Norepinephrine" \o "Norepinephrine"</w:instrText>
      </w:r>
      <w:r w:rsidR="002D6672" w:rsidRPr="00362929">
        <w:rPr>
          <w:rFonts w:asciiTheme="majorBidi" w:hAnsiTheme="majorBidi" w:cstheme="majorBidi"/>
          <w:color w:val="000000" w:themeColor="text1"/>
        </w:rPr>
        <w:fldChar w:fldCharType="separate"/>
      </w:r>
      <w:r w:rsidRPr="00362929">
        <w:rPr>
          <w:rStyle w:val="Hyperlink"/>
          <w:rFonts w:asciiTheme="majorBidi" w:hAnsiTheme="majorBidi" w:cstheme="majorBidi"/>
          <w:color w:val="000000" w:themeColor="text1"/>
          <w:u w:val="none"/>
          <w:shd w:val="clear" w:color="auto" w:fill="FFFFFF"/>
        </w:rPr>
        <w:t>norepinephrine</w:t>
      </w:r>
      <w:proofErr w:type="spellEnd"/>
      <w:r w:rsidR="002D6672" w:rsidRPr="00362929">
        <w:rPr>
          <w:rFonts w:asciiTheme="majorBidi" w:hAnsiTheme="majorBidi" w:cstheme="majorBidi"/>
          <w:color w:val="000000" w:themeColor="text1"/>
        </w:rPr>
        <w:fldChar w:fldCharType="end"/>
      </w:r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hyperlink r:id="rId20" w:tooltip="Histamine" w:history="1">
        <w:r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  <w:shd w:val="clear" w:color="auto" w:fill="FFFFFF"/>
          </w:rPr>
          <w:t>histamine</w:t>
        </w:r>
      </w:hyperlink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="0039198A"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and</w:t>
      </w:r>
      <w:r w:rsidR="0039198A" w:rsidRPr="00362929">
        <w:rPr>
          <w:rFonts w:asciiTheme="majorBidi" w:hAnsiTheme="majorBidi" w:cstheme="majorBidi"/>
          <w:color w:val="000000" w:themeColor="text1"/>
        </w:rPr>
        <w:t xml:space="preserve"> acetylcholine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362929">
        <w:rPr>
          <w:rFonts w:asciiTheme="majorBidi" w:hAnsiTheme="majorBidi" w:cstheme="majorBidi"/>
          <w:color w:val="000000" w:themeColor="text1"/>
          <w:shd w:val="clear" w:color="auto" w:fill="FFFFFF"/>
        </w:rPr>
        <w:t>systems.</w:t>
      </w:r>
      <w:r w:rsidRPr="003629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9198A" w:rsidRPr="00362929">
        <w:rPr>
          <w:rFonts w:asciiTheme="majorBidi" w:hAnsiTheme="majorBidi" w:cstheme="majorBidi"/>
          <w:color w:val="000000" w:themeColor="text1"/>
        </w:rPr>
        <w:t>O</w:t>
      </w:r>
      <w:r w:rsidRPr="00362929">
        <w:rPr>
          <w:rFonts w:asciiTheme="majorBidi" w:hAnsiTheme="majorBidi" w:cstheme="majorBidi"/>
          <w:color w:val="000000" w:themeColor="text1"/>
        </w:rPr>
        <w:t>rexin</w:t>
      </w:r>
      <w:proofErr w:type="spellEnd"/>
      <w:r w:rsidRPr="00362929">
        <w:rPr>
          <w:rFonts w:asciiTheme="majorBidi" w:hAnsiTheme="majorBidi" w:cstheme="majorBidi"/>
          <w:color w:val="000000" w:themeColor="text1"/>
        </w:rPr>
        <w:t xml:space="preserve"> blocker,</w:t>
      </w:r>
      <w:r w:rsidRPr="00362929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proofErr w:type="spellStart"/>
      <w:r w:rsidR="002D6672" w:rsidRPr="00362929">
        <w:rPr>
          <w:rFonts w:asciiTheme="majorBidi" w:hAnsiTheme="majorBidi" w:cstheme="majorBidi"/>
          <w:color w:val="000000" w:themeColor="text1"/>
        </w:rPr>
        <w:fldChar w:fldCharType="begin"/>
      </w:r>
      <w:r w:rsidR="0057382B" w:rsidRPr="00362929">
        <w:rPr>
          <w:rFonts w:asciiTheme="majorBidi" w:hAnsiTheme="majorBidi" w:cstheme="majorBidi"/>
          <w:color w:val="000000" w:themeColor="text1"/>
        </w:rPr>
        <w:instrText>HYPERLINK "http://en.wikipedia.org/wiki/Suvorexant" \o "Suvorexant"</w:instrText>
      </w:r>
      <w:r w:rsidR="002D6672" w:rsidRPr="00362929">
        <w:rPr>
          <w:rFonts w:asciiTheme="majorBidi" w:hAnsiTheme="majorBidi" w:cstheme="majorBidi"/>
          <w:color w:val="000000" w:themeColor="text1"/>
        </w:rPr>
        <w:fldChar w:fldCharType="separate"/>
      </w:r>
      <w:r w:rsidRPr="00362929">
        <w:rPr>
          <w:rStyle w:val="Hyperlink"/>
          <w:rFonts w:asciiTheme="majorBidi" w:hAnsiTheme="majorBidi" w:cstheme="majorBidi"/>
          <w:b/>
          <w:bCs/>
          <w:color w:val="000000" w:themeColor="text1"/>
          <w:u w:val="none"/>
        </w:rPr>
        <w:t>suvorexant</w:t>
      </w:r>
      <w:proofErr w:type="spellEnd"/>
      <w:r w:rsidR="002D6672" w:rsidRPr="00362929">
        <w:rPr>
          <w:rFonts w:asciiTheme="majorBidi" w:hAnsiTheme="majorBidi" w:cstheme="majorBidi"/>
          <w:color w:val="000000" w:themeColor="text1"/>
        </w:rPr>
        <w:fldChar w:fldCharType="end"/>
      </w:r>
      <w:r w:rsidRPr="00362929">
        <w:rPr>
          <w:rFonts w:asciiTheme="majorBidi" w:hAnsiTheme="majorBidi" w:cstheme="majorBidi"/>
          <w:b/>
          <w:bCs/>
          <w:color w:val="000000" w:themeColor="text1"/>
        </w:rPr>
        <w:t>,</w:t>
      </w:r>
      <w:r w:rsidRPr="00362929">
        <w:rPr>
          <w:rFonts w:asciiTheme="majorBidi" w:hAnsiTheme="majorBidi" w:cstheme="majorBidi"/>
          <w:color w:val="000000" w:themeColor="text1"/>
        </w:rPr>
        <w:t xml:space="preserve"> fell asleep faster and slept an hour longer</w:t>
      </w:r>
      <w:r w:rsidR="0039198A" w:rsidRPr="00362929">
        <w:rPr>
          <w:rFonts w:asciiTheme="majorBidi" w:hAnsiTheme="majorBidi" w:cstheme="majorBidi"/>
          <w:color w:val="000000" w:themeColor="text1"/>
        </w:rPr>
        <w:t xml:space="preserve"> used for insomnia and </w:t>
      </w:r>
      <w:hyperlink r:id="rId21" w:tooltip="Alcoholism" w:history="1">
        <w:r w:rsidR="0039198A" w:rsidRPr="00362929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alcoholism</w:t>
        </w:r>
      </w:hyperlink>
      <w:r w:rsidR="0039198A" w:rsidRPr="00362929">
        <w:rPr>
          <w:rFonts w:asciiTheme="majorBidi" w:hAnsiTheme="majorBidi" w:cstheme="majorBidi"/>
          <w:color w:val="000000" w:themeColor="text1"/>
        </w:rPr>
        <w:t>.</w:t>
      </w:r>
    </w:p>
    <w:p w:rsidR="00FE38F0" w:rsidRPr="00362929" w:rsidRDefault="0039198A" w:rsidP="0039198A">
      <w:pPr>
        <w:pStyle w:val="NormalWeb"/>
        <w:shd w:val="clear" w:color="auto" w:fill="FFFFFF"/>
        <w:spacing w:before="0" w:beforeAutospacing="0" w:after="0" w:afterAutospacing="0" w:line="276" w:lineRule="auto"/>
        <w:ind w:left="-993" w:right="-908"/>
        <w:jc w:val="both"/>
        <w:rPr>
          <w:rFonts w:asciiTheme="majorBidi" w:hAnsiTheme="majorBidi" w:cstheme="majorBidi"/>
          <w:color w:val="000000" w:themeColor="text1"/>
        </w:rPr>
      </w:pPr>
      <w:r w:rsidRPr="00362929">
        <w:rPr>
          <w:rFonts w:asciiTheme="majorBidi" w:hAnsiTheme="majorBidi" w:cstheme="majorBidi"/>
          <w:color w:val="000000" w:themeColor="text1"/>
        </w:rPr>
        <w:t xml:space="preserve"> </w:t>
      </w:r>
    </w:p>
    <w:p w:rsidR="00FE38F0" w:rsidRPr="00362929" w:rsidRDefault="00FE38F0" w:rsidP="00693473">
      <w:pPr>
        <w:tabs>
          <w:tab w:val="right" w:pos="284"/>
        </w:tabs>
        <w:autoSpaceDE w:val="0"/>
        <w:autoSpaceDN w:val="0"/>
        <w:bidi w:val="0"/>
        <w:adjustRightInd w:val="0"/>
        <w:spacing w:after="0"/>
        <w:ind w:left="-993" w:right="-908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</w:pPr>
      <w:r w:rsidRPr="00362929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 </w:t>
      </w:r>
    </w:p>
    <w:sectPr w:rsidR="00FE38F0" w:rsidRPr="00362929" w:rsidSect="00CB377A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6B" w:rsidRDefault="00B4636B" w:rsidP="00CB377A">
      <w:pPr>
        <w:spacing w:after="0" w:line="240" w:lineRule="auto"/>
      </w:pPr>
      <w:r>
        <w:separator/>
      </w:r>
    </w:p>
  </w:endnote>
  <w:endnote w:type="continuationSeparator" w:id="1">
    <w:p w:rsidR="00B4636B" w:rsidRDefault="00B4636B" w:rsidP="00CB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039"/>
      <w:docPartObj>
        <w:docPartGallery w:val="Page Numbers (Bottom of Page)"/>
        <w:docPartUnique/>
      </w:docPartObj>
    </w:sdtPr>
    <w:sdtContent>
      <w:p w:rsidR="00CB377A" w:rsidRDefault="002D6672" w:rsidP="00CB377A">
        <w:pPr>
          <w:pStyle w:val="Footer"/>
          <w:bidi w:val="0"/>
          <w:jc w:val="center"/>
        </w:pPr>
        <w:fldSimple w:instr=" PAGE   \* MERGEFORMAT ">
          <w:r w:rsidR="00362929">
            <w:rPr>
              <w:noProof/>
            </w:rPr>
            <w:t>1</w:t>
          </w:r>
        </w:fldSimple>
      </w:p>
    </w:sdtContent>
  </w:sdt>
  <w:p w:rsidR="00CB377A" w:rsidRDefault="00CB377A">
    <w:pPr>
      <w:pStyle w:val="Footer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6B" w:rsidRDefault="00B4636B" w:rsidP="00CB377A">
      <w:pPr>
        <w:spacing w:after="0" w:line="240" w:lineRule="auto"/>
      </w:pPr>
      <w:r>
        <w:separator/>
      </w:r>
    </w:p>
  </w:footnote>
  <w:footnote w:type="continuationSeparator" w:id="1">
    <w:p w:rsidR="00B4636B" w:rsidRDefault="00B4636B" w:rsidP="00CB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7A" w:rsidRPr="00CB377A" w:rsidRDefault="002D6672" w:rsidP="00CB377A">
    <w:pPr>
      <w:pStyle w:val="Header"/>
      <w:jc w:val="center"/>
      <w:rPr>
        <w:lang w:bidi="ar-IQ"/>
      </w:rPr>
    </w:pPr>
    <w:r w:rsidRPr="002D6672">
      <w:rPr>
        <w:rFonts w:asciiTheme="majorBidi" w:hAnsiTheme="majorBidi" w:cstheme="majorBidi"/>
        <w:lang w:bidi="ar-IQ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0.55pt;height:28.3pt">
          <v:shadow color="#868686"/>
          <v:textpath style="font-family:&quot;Arial Black&quot;;font-size:20pt;v-text-kern:t" trim="t" fitpath="t" string="    pharmacology "/>
        </v:shape>
      </w:pict>
    </w:r>
    <w:r w:rsidR="00CB377A">
      <w:rPr>
        <w:lang w:bidi="ar-IQ"/>
      </w:rPr>
      <w:t>DR. HAYDER M. ALKURAISHY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B2C"/>
    <w:multiLevelType w:val="hybridMultilevel"/>
    <w:tmpl w:val="167C075E"/>
    <w:lvl w:ilvl="0" w:tplc="E4124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4CCA2">
      <w:start w:val="14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8E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291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E00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27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8A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4C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A9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A3B54"/>
    <w:multiLevelType w:val="hybridMultilevel"/>
    <w:tmpl w:val="F2844B36"/>
    <w:lvl w:ilvl="0" w:tplc="B59A8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44F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60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E1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A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0C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F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44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AA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663D2"/>
    <w:multiLevelType w:val="multilevel"/>
    <w:tmpl w:val="D12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6E2E41"/>
    <w:multiLevelType w:val="hybridMultilevel"/>
    <w:tmpl w:val="82687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27EC8"/>
    <w:rsid w:val="00027EC8"/>
    <w:rsid w:val="001D512F"/>
    <w:rsid w:val="002D6672"/>
    <w:rsid w:val="0032049C"/>
    <w:rsid w:val="00362929"/>
    <w:rsid w:val="0039198A"/>
    <w:rsid w:val="003B7AEA"/>
    <w:rsid w:val="00434D77"/>
    <w:rsid w:val="004864DF"/>
    <w:rsid w:val="00540A88"/>
    <w:rsid w:val="0057382B"/>
    <w:rsid w:val="005C1F4D"/>
    <w:rsid w:val="00610A98"/>
    <w:rsid w:val="0061147F"/>
    <w:rsid w:val="006420DA"/>
    <w:rsid w:val="00657E71"/>
    <w:rsid w:val="00693473"/>
    <w:rsid w:val="007D70F6"/>
    <w:rsid w:val="007E04ED"/>
    <w:rsid w:val="008E222B"/>
    <w:rsid w:val="00923723"/>
    <w:rsid w:val="009B7F5E"/>
    <w:rsid w:val="00A21FA2"/>
    <w:rsid w:val="00AE5273"/>
    <w:rsid w:val="00B340B5"/>
    <w:rsid w:val="00B4636B"/>
    <w:rsid w:val="00B81140"/>
    <w:rsid w:val="00BE21CF"/>
    <w:rsid w:val="00C96C19"/>
    <w:rsid w:val="00CB377A"/>
    <w:rsid w:val="00CD5C9B"/>
    <w:rsid w:val="00D12F7A"/>
    <w:rsid w:val="00D26DAD"/>
    <w:rsid w:val="00D4734E"/>
    <w:rsid w:val="00E25379"/>
    <w:rsid w:val="00E85AEF"/>
    <w:rsid w:val="00ED2190"/>
    <w:rsid w:val="00EE01C1"/>
    <w:rsid w:val="00FD06CE"/>
    <w:rsid w:val="00FE38F0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37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77A"/>
  </w:style>
  <w:style w:type="paragraph" w:styleId="Footer">
    <w:name w:val="footer"/>
    <w:basedOn w:val="Normal"/>
    <w:link w:val="FooterChar"/>
    <w:uiPriority w:val="99"/>
    <w:unhideWhenUsed/>
    <w:rsid w:val="00CB37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7A"/>
  </w:style>
  <w:style w:type="paragraph" w:styleId="ListParagraph">
    <w:name w:val="List Paragraph"/>
    <w:basedOn w:val="Normal"/>
    <w:uiPriority w:val="34"/>
    <w:qFormat/>
    <w:rsid w:val="00FE38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8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E38F0"/>
  </w:style>
  <w:style w:type="character" w:styleId="Hyperlink">
    <w:name w:val="Hyperlink"/>
    <w:basedOn w:val="DefaultParagraphFont"/>
    <w:uiPriority w:val="99"/>
    <w:semiHidden/>
    <w:unhideWhenUsed/>
    <w:rsid w:val="00FE3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oxapram" TargetMode="External"/><Relationship Id="rId13" Type="http://schemas.openxmlformats.org/officeDocument/2006/relationships/hyperlink" Target="http://en.wikipedia.org/wiki/Wakefulness" TargetMode="External"/><Relationship Id="rId18" Type="http://schemas.openxmlformats.org/officeDocument/2006/relationships/hyperlink" Target="http://en.wikipedia.org/wiki/Hormones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Alcoholis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Arousal" TargetMode="External"/><Relationship Id="rId17" Type="http://schemas.openxmlformats.org/officeDocument/2006/relationships/hyperlink" Target="http://en.wikipedia.org/wiki/Hypothalamu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Orexin" TargetMode="External"/><Relationship Id="rId20" Type="http://schemas.openxmlformats.org/officeDocument/2006/relationships/hyperlink" Target="http://en.wikipedia.org/wiki/Histam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Neurotransmit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Neuron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n.wikipedia.org/wiki/Treatment-resistant_depression" TargetMode="External"/><Relationship Id="rId19" Type="http://schemas.openxmlformats.org/officeDocument/2006/relationships/hyperlink" Target="http://en.wikipedia.org/wiki/Dopam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icrotoxin" TargetMode="External"/><Relationship Id="rId14" Type="http://schemas.openxmlformats.org/officeDocument/2006/relationships/hyperlink" Target="http://en.wikipedia.org/wiki/Appetit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178AEC3-CBDE-4C2A-86C7-D017D250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2474</Words>
  <Characters>14103</Characters>
  <Application>Microsoft Office Word</Application>
  <DocSecurity>0</DocSecurity>
  <Lines>117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Dell</cp:lastModifiedBy>
  <cp:revision>12</cp:revision>
  <dcterms:created xsi:type="dcterms:W3CDTF">2013-11-21T19:13:00Z</dcterms:created>
  <dcterms:modified xsi:type="dcterms:W3CDTF">2017-03-12T04:59:00Z</dcterms:modified>
</cp:coreProperties>
</file>