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89" w:rsidRDefault="00887A89" w:rsidP="00887A89">
      <w:pPr>
        <w:spacing w:after="0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رقم الكورس: الاول                                اسم المساق : ادارة سلوك الضيف</w:t>
      </w:r>
    </w:p>
    <w:p w:rsidR="00887A89" w:rsidRDefault="00887A89" w:rsidP="00887A89">
      <w:pPr>
        <w:spacing w:after="0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السنة الدراسية 2019/ 2020                     عدد الساعات: 2 ساعة نظري</w:t>
      </w:r>
    </w:p>
    <w:p w:rsidR="00992A94" w:rsidRDefault="00B36B28" w:rsidP="00887A89">
      <w:pPr>
        <w:spacing w:after="0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المرحلة الاولى</w:t>
      </w:r>
    </w:p>
    <w:p w:rsidR="00B36B28" w:rsidRDefault="00B36B28" w:rsidP="00887A89">
      <w:pPr>
        <w:spacing w:after="0"/>
        <w:rPr>
          <w:rFonts w:asciiTheme="minorBidi" w:hAnsiTheme="minorBidi"/>
          <w:sz w:val="32"/>
          <w:szCs w:val="32"/>
          <w:rtl/>
          <w:lang w:bidi="ar-IQ"/>
        </w:rPr>
      </w:pPr>
    </w:p>
    <w:p w:rsidR="00887A89" w:rsidRDefault="00887A89" w:rsidP="00887A89">
      <w:pPr>
        <w:spacing w:after="0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اسم المحاضر: أ.م.د. آمال كمال البرزنجي</w:t>
      </w:r>
    </w:p>
    <w:p w:rsidR="00887A89" w:rsidRDefault="00887A89" w:rsidP="00887A89">
      <w:pPr>
        <w:spacing w:after="0"/>
        <w:rPr>
          <w:rFonts w:asciiTheme="minorBidi" w:hAnsiTheme="minorBidi"/>
          <w:sz w:val="32"/>
          <w:szCs w:val="32"/>
          <w:rtl/>
          <w:lang w:bidi="ar-IQ"/>
        </w:rPr>
      </w:pPr>
    </w:p>
    <w:p w:rsidR="000C43C6" w:rsidRPr="001F4D64" w:rsidRDefault="00385525" w:rsidP="00887A89">
      <w:pPr>
        <w:spacing w:after="0"/>
        <w:rPr>
          <w:rFonts w:asciiTheme="minorBidi" w:hAnsiTheme="minorBidi"/>
          <w:sz w:val="32"/>
          <w:szCs w:val="32"/>
          <w:rtl/>
          <w:lang w:bidi="ar-IQ"/>
        </w:rPr>
      </w:pPr>
      <w:r w:rsidRPr="001F4D64">
        <w:rPr>
          <w:rFonts w:asciiTheme="minorBidi" w:hAnsiTheme="minorBidi"/>
          <w:sz w:val="32"/>
          <w:szCs w:val="32"/>
          <w:rtl/>
          <w:lang w:bidi="ar-IQ"/>
        </w:rPr>
        <w:t>مقدمة</w:t>
      </w:r>
    </w:p>
    <w:p w:rsidR="001F4D64" w:rsidRPr="001F4D64" w:rsidRDefault="001F4D64" w:rsidP="00887A89">
      <w:pPr>
        <w:spacing w:after="0"/>
        <w:ind w:firstLine="386"/>
        <w:jc w:val="both"/>
        <w:rPr>
          <w:rFonts w:asciiTheme="minorBidi" w:hAnsiTheme="minorBidi"/>
          <w:sz w:val="32"/>
          <w:szCs w:val="32"/>
          <w:lang w:bidi="ar-IQ"/>
        </w:rPr>
      </w:pPr>
      <w:r w:rsidRPr="001F4D64">
        <w:rPr>
          <w:rFonts w:asciiTheme="minorBidi" w:hAnsiTheme="minorBidi"/>
          <w:sz w:val="32"/>
          <w:szCs w:val="32"/>
          <w:rtl/>
          <w:lang w:bidi="ar-IQ"/>
        </w:rPr>
        <w:t>يعد السلوك من الموضوعات المهمة التي نالت اهتمام كبير من الدراسات الإدارية والاجتماعية، ما يستدعي دراستها واستيعابها للطلبة وعليه كان لا بد من إعطاء المفردات الآتية:</w:t>
      </w:r>
    </w:p>
    <w:p w:rsidR="001F4D64" w:rsidRPr="001F4D64" w:rsidRDefault="001F4D64" w:rsidP="00887A89">
      <w:pPr>
        <w:spacing w:after="0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385525" w:rsidRPr="00770F3C" w:rsidRDefault="001F4D64" w:rsidP="0062613A">
      <w:pPr>
        <w:pStyle w:val="ListParagraph"/>
        <w:numPr>
          <w:ilvl w:val="0"/>
          <w:numId w:val="2"/>
        </w:numPr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770F3C">
        <w:rPr>
          <w:rFonts w:asciiTheme="minorBidi" w:hAnsiTheme="minorBidi"/>
          <w:b/>
          <w:bCs/>
          <w:sz w:val="32"/>
          <w:szCs w:val="32"/>
          <w:rtl/>
          <w:lang w:bidi="ar-IQ"/>
        </w:rPr>
        <w:t>مفاهيم السلوك.</w:t>
      </w:r>
    </w:p>
    <w:p w:rsidR="002954CE" w:rsidRPr="001F4D64" w:rsidRDefault="002954CE" w:rsidP="0062613A">
      <w:pPr>
        <w:pStyle w:val="ListParagraph"/>
        <w:spacing w:after="0"/>
        <w:ind w:left="389" w:firstLine="267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السلوك هو تصرفات وأفعال يقوم بها المستهلك او الضيف في البحث والشراء واستخدام السلع والخدمات الفندقية التي يتوقع انها ستشبع رغباته وحسب الامكانيات المتاحة.</w:t>
      </w:r>
    </w:p>
    <w:p w:rsidR="001F4D64" w:rsidRPr="00770F3C" w:rsidRDefault="001F4D64" w:rsidP="0062613A">
      <w:pPr>
        <w:pStyle w:val="ListParagraph"/>
        <w:numPr>
          <w:ilvl w:val="0"/>
          <w:numId w:val="2"/>
        </w:numPr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770F3C">
        <w:rPr>
          <w:rFonts w:asciiTheme="minorBidi" w:hAnsiTheme="minorBidi"/>
          <w:b/>
          <w:bCs/>
          <w:sz w:val="32"/>
          <w:szCs w:val="32"/>
          <w:rtl/>
          <w:lang w:bidi="ar-IQ"/>
        </w:rPr>
        <w:t>انواع السلوك.</w:t>
      </w:r>
    </w:p>
    <w:p w:rsidR="002954CE" w:rsidRDefault="002954CE" w:rsidP="00DA0576">
      <w:pPr>
        <w:pStyle w:val="ListParagraph"/>
        <w:numPr>
          <w:ilvl w:val="0"/>
          <w:numId w:val="3"/>
        </w:numPr>
        <w:spacing w:after="0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السلوك الفطري: يمارسه الفرد منذ ولادته.</w:t>
      </w:r>
    </w:p>
    <w:p w:rsidR="002954CE" w:rsidRDefault="002954CE" w:rsidP="00DA0576">
      <w:pPr>
        <w:pStyle w:val="ListParagraph"/>
        <w:numPr>
          <w:ilvl w:val="0"/>
          <w:numId w:val="3"/>
        </w:numPr>
        <w:spacing w:after="0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السلوك المكتسب: يكتسبه الفرد</w:t>
      </w:r>
      <w:r w:rsidR="00D97F5D">
        <w:rPr>
          <w:rFonts w:asciiTheme="minorBidi" w:hAnsiTheme="minorBidi" w:hint="cs"/>
          <w:sz w:val="32"/>
          <w:szCs w:val="32"/>
          <w:rtl/>
          <w:lang w:bidi="ar-IQ"/>
        </w:rPr>
        <w:t xml:space="preserve"> من خلال الادراك والوعي والتعليم.</w:t>
      </w:r>
    </w:p>
    <w:p w:rsidR="00D97F5D" w:rsidRDefault="00D97F5D" w:rsidP="00DA0576">
      <w:pPr>
        <w:pStyle w:val="ListParagraph"/>
        <w:numPr>
          <w:ilvl w:val="0"/>
          <w:numId w:val="3"/>
        </w:numPr>
        <w:spacing w:after="0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السلوك الظاهري: يظهر على شكل تعبيرات لفظية وحركات وايماءات.</w:t>
      </w:r>
    </w:p>
    <w:p w:rsidR="00D97F5D" w:rsidRDefault="00D97F5D" w:rsidP="00DA0576">
      <w:pPr>
        <w:pStyle w:val="ListParagraph"/>
        <w:numPr>
          <w:ilvl w:val="0"/>
          <w:numId w:val="3"/>
        </w:numPr>
        <w:spacing w:after="0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السلوك الداخلي: عملية عقلية كالتفكير والتذكر والادراك وغيرها.</w:t>
      </w:r>
    </w:p>
    <w:p w:rsidR="00D97F5D" w:rsidRDefault="00D97F5D" w:rsidP="00DA0576">
      <w:pPr>
        <w:pStyle w:val="ListParagraph"/>
        <w:numPr>
          <w:ilvl w:val="0"/>
          <w:numId w:val="3"/>
        </w:numPr>
        <w:spacing w:after="0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السلوك الفردي: يسعى الفرد لتحقيق التكيف والتوافق الاجتماعي.</w:t>
      </w:r>
    </w:p>
    <w:p w:rsidR="00D97F5D" w:rsidRDefault="00D97F5D" w:rsidP="00DA0576">
      <w:pPr>
        <w:pStyle w:val="ListParagraph"/>
        <w:numPr>
          <w:ilvl w:val="0"/>
          <w:numId w:val="3"/>
        </w:numPr>
        <w:spacing w:after="0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السلوك الجماعي: شائع بين الجماعات ويطبع على سلوك الافراد داخلها.</w:t>
      </w:r>
    </w:p>
    <w:p w:rsidR="00D97F5D" w:rsidRDefault="00D97F5D" w:rsidP="00DA0576">
      <w:pPr>
        <w:pStyle w:val="ListParagraph"/>
        <w:numPr>
          <w:ilvl w:val="0"/>
          <w:numId w:val="3"/>
        </w:numPr>
        <w:spacing w:after="0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السلوك الاحجامي: هو الابتعاد عن مواجهة موقف معين.</w:t>
      </w:r>
    </w:p>
    <w:p w:rsidR="00D8301D" w:rsidRPr="00770F3C" w:rsidRDefault="00D97F5D" w:rsidP="00DA0576">
      <w:pPr>
        <w:pStyle w:val="ListParagraph"/>
        <w:numPr>
          <w:ilvl w:val="0"/>
          <w:numId w:val="3"/>
        </w:numPr>
        <w:spacing w:after="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السلوك الاقدامي: وهو عكس الاحجامي وهو الاندفاع نحو موقف معين.</w:t>
      </w:r>
    </w:p>
    <w:p w:rsidR="001F4D64" w:rsidRPr="00687D06" w:rsidRDefault="001F4D64" w:rsidP="0062613A">
      <w:pPr>
        <w:pStyle w:val="ListParagraph"/>
        <w:numPr>
          <w:ilvl w:val="0"/>
          <w:numId w:val="2"/>
        </w:numPr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687D06">
        <w:rPr>
          <w:rFonts w:asciiTheme="minorBidi" w:hAnsiTheme="minorBidi"/>
          <w:b/>
          <w:bCs/>
          <w:sz w:val="32"/>
          <w:szCs w:val="32"/>
          <w:rtl/>
          <w:lang w:bidi="ar-IQ"/>
        </w:rPr>
        <w:t>علاقة السلوك بالعلوم الاخرى.</w:t>
      </w:r>
    </w:p>
    <w:p w:rsidR="00687D06" w:rsidRDefault="00687D06" w:rsidP="0062613A">
      <w:pPr>
        <w:pStyle w:val="ListParagraph"/>
        <w:spacing w:after="0"/>
        <w:ind w:left="386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لعلم السلوك علاقة بعلوم اخرى منها علم النفس وعلم الاجتماع وعلم الانثروبولوجيا</w:t>
      </w:r>
    </w:p>
    <w:p w:rsidR="001F4D64" w:rsidRPr="007514C4" w:rsidRDefault="001F4D64" w:rsidP="0062613A">
      <w:pPr>
        <w:pStyle w:val="ListParagraph"/>
        <w:numPr>
          <w:ilvl w:val="0"/>
          <w:numId w:val="2"/>
        </w:numPr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7514C4">
        <w:rPr>
          <w:rFonts w:asciiTheme="minorBidi" w:hAnsiTheme="minorBidi"/>
          <w:b/>
          <w:bCs/>
          <w:sz w:val="32"/>
          <w:szCs w:val="32"/>
          <w:rtl/>
          <w:lang w:bidi="ar-IQ"/>
        </w:rPr>
        <w:t>مفهوم الجماعة وخصائصها وانواعها.</w:t>
      </w:r>
    </w:p>
    <w:p w:rsidR="00770F3C" w:rsidRDefault="00770F3C" w:rsidP="0062613A">
      <w:pPr>
        <w:pStyle w:val="ListParagraph"/>
        <w:numPr>
          <w:ilvl w:val="0"/>
          <w:numId w:val="4"/>
        </w:numPr>
        <w:tabs>
          <w:tab w:val="left" w:pos="836"/>
          <w:tab w:val="left" w:pos="926"/>
          <w:tab w:val="left" w:pos="1016"/>
        </w:tabs>
        <w:ind w:left="1106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تعرف الجماعة بأنها مجموعة من الناس بينهم اتصال وارتباط منظم ولهم ترتيب معلوم.</w:t>
      </w:r>
    </w:p>
    <w:p w:rsidR="00770F3C" w:rsidRPr="00770F3C" w:rsidRDefault="00770F3C" w:rsidP="0062613A">
      <w:pPr>
        <w:pStyle w:val="ListParagraph"/>
        <w:numPr>
          <w:ilvl w:val="0"/>
          <w:numId w:val="4"/>
        </w:numPr>
        <w:tabs>
          <w:tab w:val="left" w:pos="836"/>
          <w:tab w:val="left" w:pos="1016"/>
        </w:tabs>
        <w:ind w:left="1106"/>
        <w:jc w:val="both"/>
        <w:rPr>
          <w:rFonts w:asciiTheme="minorBidi" w:hAnsiTheme="minorBidi" w:hint="cs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انواع الجماعة: رسمية مثل جماعة الاوامر وجماعات المهمة والجماعات المتقاربة، وهناك الجماعات غير الرسمية مثل جماعة الصداقة وجماعة المصالح</w:t>
      </w:r>
      <w:r w:rsidR="006413A7">
        <w:rPr>
          <w:rFonts w:asciiTheme="minorBidi" w:hAnsiTheme="minorBidi" w:hint="cs"/>
          <w:sz w:val="32"/>
          <w:szCs w:val="32"/>
          <w:rtl/>
          <w:lang w:bidi="ar-IQ"/>
        </w:rPr>
        <w:t>(الاهتمام).</w:t>
      </w:r>
    </w:p>
    <w:p w:rsidR="00770F3C" w:rsidRPr="001F4D64" w:rsidRDefault="00770F3C" w:rsidP="00770F3C">
      <w:pPr>
        <w:pStyle w:val="ListParagraph"/>
        <w:spacing w:after="0"/>
        <w:ind w:left="728"/>
        <w:jc w:val="both"/>
        <w:rPr>
          <w:rFonts w:asciiTheme="minorBidi" w:hAnsiTheme="minorBidi"/>
          <w:sz w:val="32"/>
          <w:szCs w:val="32"/>
          <w:lang w:bidi="ar-IQ"/>
        </w:rPr>
      </w:pPr>
    </w:p>
    <w:p w:rsidR="001F4D64" w:rsidRDefault="001F4D64" w:rsidP="0062613A">
      <w:pPr>
        <w:pStyle w:val="ListParagraph"/>
        <w:numPr>
          <w:ilvl w:val="0"/>
          <w:numId w:val="2"/>
        </w:numPr>
        <w:spacing w:after="0"/>
        <w:ind w:left="386"/>
        <w:jc w:val="both"/>
        <w:rPr>
          <w:rFonts w:asciiTheme="minorBidi" w:hAnsiTheme="minorBidi" w:hint="cs"/>
          <w:sz w:val="32"/>
          <w:szCs w:val="32"/>
          <w:lang w:bidi="ar-IQ"/>
        </w:rPr>
      </w:pPr>
      <w:r w:rsidRPr="006F6480">
        <w:rPr>
          <w:rFonts w:asciiTheme="minorBidi" w:hAnsiTheme="minorBidi"/>
          <w:b/>
          <w:bCs/>
          <w:sz w:val="32"/>
          <w:szCs w:val="32"/>
          <w:rtl/>
          <w:lang w:bidi="ar-IQ"/>
        </w:rPr>
        <w:t>الادوار</w:t>
      </w:r>
      <w:r w:rsidRPr="001F4D64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6F6480" w:rsidRPr="006F6480" w:rsidRDefault="006F6480" w:rsidP="0062613A">
      <w:pPr>
        <w:pStyle w:val="ListParagraph"/>
        <w:spacing w:after="0"/>
        <w:ind w:left="386" w:firstLine="27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عادة ما يتم تصنيف السياح في ضوء مسميات رمزية مختلفة وادوار مختلفة حيث يصار الى  دراسة هذه الادوار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حسب علاقتها باشكال السلوك الموجهة باتجاه اختيار نشاط معين.</w:t>
      </w:r>
    </w:p>
    <w:p w:rsidR="001F6F98" w:rsidRPr="007514C4" w:rsidRDefault="001F4D64" w:rsidP="0062613A">
      <w:pPr>
        <w:pStyle w:val="ListParagraph"/>
        <w:numPr>
          <w:ilvl w:val="0"/>
          <w:numId w:val="2"/>
        </w:numPr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7514C4">
        <w:rPr>
          <w:rFonts w:asciiTheme="minorBidi" w:hAnsiTheme="minorBidi"/>
          <w:b/>
          <w:bCs/>
          <w:sz w:val="32"/>
          <w:szCs w:val="32"/>
          <w:rtl/>
          <w:lang w:bidi="ar-IQ"/>
        </w:rPr>
        <w:t>الدوافع.</w:t>
      </w:r>
    </w:p>
    <w:p w:rsidR="00632FE1" w:rsidRPr="001F6F98" w:rsidRDefault="00632FE1" w:rsidP="0062613A">
      <w:pPr>
        <w:pStyle w:val="ListParagraph"/>
        <w:spacing w:after="0"/>
        <w:ind w:left="389" w:firstLine="446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وهي نتيجة للتفاعل بين الفرد والموقف حيث ان الافراد يختلفون في الدوافع الاساسية التي تحركهم.</w:t>
      </w:r>
    </w:p>
    <w:p w:rsidR="001F4D64" w:rsidRPr="007514C4" w:rsidRDefault="001F4D64" w:rsidP="0062613A">
      <w:pPr>
        <w:pStyle w:val="ListParagraph"/>
        <w:numPr>
          <w:ilvl w:val="0"/>
          <w:numId w:val="2"/>
        </w:numPr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7514C4">
        <w:rPr>
          <w:rFonts w:asciiTheme="minorBidi" w:hAnsiTheme="minorBidi"/>
          <w:b/>
          <w:bCs/>
          <w:sz w:val="32"/>
          <w:szCs w:val="32"/>
          <w:rtl/>
          <w:lang w:bidi="ar-IQ"/>
        </w:rPr>
        <w:t>الدافعية، دراستها في القطاع السياحي.</w:t>
      </w:r>
    </w:p>
    <w:p w:rsidR="006413A7" w:rsidRDefault="00CA32F2" w:rsidP="0062613A">
      <w:pPr>
        <w:pStyle w:val="ListParagraph"/>
        <w:spacing w:after="0"/>
        <w:ind w:left="389" w:firstLine="36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كلمة الدافعية مشتقة من كلمة يدفع او يحفز وتتضمن سبعة عناصر وهي السفر، السحب بإتجاه جهة القصد، اسلوب لاطلاق العنان للخيال، كغرض محدد لرحلة ما، المسميات الرمزية ، خبرات وتجارب السائح، اسلوب تعبير السائح عن وضعه.</w:t>
      </w:r>
    </w:p>
    <w:p w:rsidR="001F6F98" w:rsidRPr="007514C4" w:rsidRDefault="001F6F98" w:rsidP="0062613A">
      <w:pPr>
        <w:pStyle w:val="ListParagraph"/>
        <w:numPr>
          <w:ilvl w:val="0"/>
          <w:numId w:val="2"/>
        </w:numPr>
        <w:spacing w:after="0"/>
        <w:ind w:left="386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7514C4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الامتحان الاول</w:t>
      </w:r>
    </w:p>
    <w:p w:rsidR="001F4D64" w:rsidRPr="007514C4" w:rsidRDefault="001F4D64" w:rsidP="0062613A">
      <w:pPr>
        <w:pStyle w:val="ListParagraph"/>
        <w:numPr>
          <w:ilvl w:val="0"/>
          <w:numId w:val="2"/>
        </w:numPr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7514C4">
        <w:rPr>
          <w:rFonts w:asciiTheme="minorBidi" w:hAnsiTheme="minorBidi"/>
          <w:b/>
          <w:bCs/>
          <w:sz w:val="32"/>
          <w:szCs w:val="32"/>
          <w:rtl/>
          <w:lang w:bidi="ar-IQ"/>
        </w:rPr>
        <w:t>الشخصية الانسانية.</w:t>
      </w:r>
    </w:p>
    <w:p w:rsidR="00CA32F2" w:rsidRPr="001F4D64" w:rsidRDefault="00CA32F2" w:rsidP="0062613A">
      <w:pPr>
        <w:pStyle w:val="ListParagraph"/>
        <w:spacing w:after="0"/>
        <w:ind w:left="386" w:firstLine="36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تعرف الشخصية بأنها مجموعة من الخصائص والميول الثابتة نسبيا والتي تحدد السوك النفسي المشترك والمختلف بين الناس.</w:t>
      </w:r>
    </w:p>
    <w:p w:rsidR="001F4D64" w:rsidRDefault="001F4D64" w:rsidP="0062613A">
      <w:pPr>
        <w:pStyle w:val="ListParagraph"/>
        <w:numPr>
          <w:ilvl w:val="0"/>
          <w:numId w:val="2"/>
        </w:numPr>
        <w:tabs>
          <w:tab w:val="left" w:pos="566"/>
          <w:tab w:val="left" w:pos="926"/>
        </w:tabs>
        <w:spacing w:after="0"/>
        <w:ind w:left="386"/>
        <w:jc w:val="both"/>
        <w:rPr>
          <w:rFonts w:asciiTheme="minorBidi" w:hAnsiTheme="minorBidi" w:hint="cs"/>
          <w:sz w:val="32"/>
          <w:szCs w:val="32"/>
          <w:lang w:bidi="ar-IQ"/>
        </w:rPr>
      </w:pPr>
      <w:r w:rsidRPr="007514C4">
        <w:rPr>
          <w:rFonts w:asciiTheme="minorBidi" w:hAnsiTheme="minorBidi"/>
          <w:b/>
          <w:bCs/>
          <w:sz w:val="32"/>
          <w:szCs w:val="32"/>
          <w:rtl/>
          <w:lang w:bidi="ar-IQ"/>
        </w:rPr>
        <w:t>الادراك</w:t>
      </w:r>
      <w:r w:rsidRPr="001F4D64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CA32F2" w:rsidRPr="001F4D64" w:rsidRDefault="00CA32F2" w:rsidP="0062613A">
      <w:pPr>
        <w:pStyle w:val="ListParagraph"/>
        <w:tabs>
          <w:tab w:val="left" w:pos="926"/>
        </w:tabs>
        <w:spacing w:after="0"/>
        <w:ind w:left="386" w:firstLine="36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وهو عملية اختيار وتنظيم وتفسير المدخلات التي تأتي عن طريق الحواس الخمسة لتحديد معنى وترتيب العالم من حولهم ومن خلال الادراك يحاول الافراد فهم بيئتهم </w:t>
      </w:r>
      <w:r w:rsidR="00632FE1">
        <w:rPr>
          <w:rFonts w:asciiTheme="minorBidi" w:hAnsiTheme="minorBidi" w:hint="cs"/>
          <w:sz w:val="32"/>
          <w:szCs w:val="32"/>
          <w:rtl/>
          <w:lang w:bidi="ar-IQ"/>
        </w:rPr>
        <w:t>و</w:t>
      </w:r>
      <w:r w:rsidR="007514C4">
        <w:rPr>
          <w:rFonts w:asciiTheme="minorBidi" w:hAnsiTheme="minorBidi" w:hint="cs"/>
          <w:sz w:val="32"/>
          <w:szCs w:val="32"/>
          <w:rtl/>
          <w:lang w:bidi="ar-IQ"/>
        </w:rPr>
        <w:t>الاحداث والاشخاص في تلك البيئة.</w:t>
      </w:r>
    </w:p>
    <w:p w:rsidR="001F4D64" w:rsidRPr="003547B8" w:rsidRDefault="001F4D64" w:rsidP="0062613A">
      <w:pPr>
        <w:pStyle w:val="ListParagraph"/>
        <w:numPr>
          <w:ilvl w:val="0"/>
          <w:numId w:val="2"/>
        </w:numPr>
        <w:tabs>
          <w:tab w:val="left" w:pos="566"/>
          <w:tab w:val="left" w:pos="926"/>
        </w:tabs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3547B8">
        <w:rPr>
          <w:rFonts w:asciiTheme="minorBidi" w:hAnsiTheme="minorBidi"/>
          <w:b/>
          <w:bCs/>
          <w:sz w:val="32"/>
          <w:szCs w:val="32"/>
          <w:rtl/>
          <w:lang w:bidi="ar-IQ"/>
        </w:rPr>
        <w:t>التعلم، نظريات التعلم.</w:t>
      </w:r>
    </w:p>
    <w:p w:rsidR="006053BD" w:rsidRPr="001F4D64" w:rsidRDefault="006053BD" w:rsidP="0062613A">
      <w:pPr>
        <w:pStyle w:val="ListParagraph"/>
        <w:tabs>
          <w:tab w:val="left" w:pos="926"/>
        </w:tabs>
        <w:spacing w:after="0"/>
        <w:ind w:left="386" w:firstLine="36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للتعلم اهمية كبيرة في حياة الفرد وهي عملية مستمرة مدى الحياة وهو مجموعة من العمليات المرتبطة بالتدريب والخبرة التي تقود الى تغييرات في قابلية الفرد.</w:t>
      </w:r>
    </w:p>
    <w:p w:rsidR="001F4D64" w:rsidRDefault="001F4D64" w:rsidP="0062613A">
      <w:pPr>
        <w:pStyle w:val="ListParagraph"/>
        <w:numPr>
          <w:ilvl w:val="0"/>
          <w:numId w:val="2"/>
        </w:numPr>
        <w:tabs>
          <w:tab w:val="left" w:pos="566"/>
          <w:tab w:val="left" w:pos="926"/>
        </w:tabs>
        <w:spacing w:after="0"/>
        <w:ind w:left="386"/>
        <w:jc w:val="both"/>
        <w:rPr>
          <w:rFonts w:asciiTheme="minorBidi" w:hAnsiTheme="minorBidi" w:hint="cs"/>
          <w:sz w:val="32"/>
          <w:szCs w:val="32"/>
          <w:lang w:bidi="ar-IQ"/>
        </w:rPr>
      </w:pPr>
      <w:r w:rsidRPr="007514C4">
        <w:rPr>
          <w:rFonts w:asciiTheme="minorBidi" w:hAnsiTheme="minorBidi"/>
          <w:b/>
          <w:bCs/>
          <w:sz w:val="32"/>
          <w:szCs w:val="32"/>
          <w:rtl/>
          <w:lang w:bidi="ar-IQ"/>
        </w:rPr>
        <w:t>الاتصال</w:t>
      </w:r>
      <w:r w:rsidRPr="001F4D64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7514C4" w:rsidRPr="001F4D64" w:rsidRDefault="007514C4" w:rsidP="0062613A">
      <w:pPr>
        <w:pStyle w:val="ListParagraph"/>
        <w:tabs>
          <w:tab w:val="left" w:pos="926"/>
        </w:tabs>
        <w:spacing w:after="0"/>
        <w:ind w:left="386" w:firstLine="36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لا يمكن لاي جماعة من الاستمرار في الوجود بدون اتصال، وهو عملية نقل المعاني بين اعضاء الجماعة حيث يقضي الافراد 70% من ساعات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عملهم في الاتصال بينهم، ومن اسباب عرقلة اداء الجماعة هي انعدام الاتصال الفعال.</w:t>
      </w:r>
    </w:p>
    <w:p w:rsidR="001F4D64" w:rsidRPr="008F0377" w:rsidRDefault="001F4D64" w:rsidP="0062613A">
      <w:pPr>
        <w:pStyle w:val="ListParagraph"/>
        <w:numPr>
          <w:ilvl w:val="0"/>
          <w:numId w:val="2"/>
        </w:numPr>
        <w:tabs>
          <w:tab w:val="left" w:pos="566"/>
          <w:tab w:val="left" w:pos="926"/>
        </w:tabs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8F0377">
        <w:rPr>
          <w:rFonts w:asciiTheme="minorBidi" w:hAnsiTheme="minorBidi"/>
          <w:b/>
          <w:bCs/>
          <w:sz w:val="32"/>
          <w:szCs w:val="32"/>
          <w:rtl/>
          <w:lang w:bidi="ar-IQ"/>
        </w:rPr>
        <w:t>القيادة مفهومها نظرياتها.</w:t>
      </w:r>
    </w:p>
    <w:p w:rsidR="00F866A0" w:rsidRPr="001F4D64" w:rsidRDefault="00F866A0" w:rsidP="0062613A">
      <w:pPr>
        <w:pStyle w:val="ListParagraph"/>
        <w:tabs>
          <w:tab w:val="left" w:pos="926"/>
        </w:tabs>
        <w:spacing w:after="0"/>
        <w:ind w:left="386" w:firstLine="36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تعرف القيادة الادارية بانها: عملية التأثير التي يقوم بها المدير في مرؤوسيه، او هي نوع من الروح المعنوية والمسؤولية التي تتجسد في المدير</w:t>
      </w:r>
      <w:r w:rsidR="006F1B47">
        <w:rPr>
          <w:rFonts w:asciiTheme="minorBidi" w:hAnsiTheme="minorBidi" w:hint="cs"/>
          <w:sz w:val="32"/>
          <w:szCs w:val="32"/>
          <w:rtl/>
          <w:lang w:bidi="ar-IQ"/>
        </w:rPr>
        <w:t>، وهي النشاط الذي يمارسه المدير ليقوم مرؤوسيه بعمل فعال، او هي القدرة التي يستأثر بها المدير على مرؤوسيه.</w:t>
      </w:r>
    </w:p>
    <w:p w:rsidR="001F4D64" w:rsidRPr="006053BD" w:rsidRDefault="001F4D64" w:rsidP="0062613A">
      <w:pPr>
        <w:pStyle w:val="ListParagraph"/>
        <w:numPr>
          <w:ilvl w:val="0"/>
          <w:numId w:val="2"/>
        </w:numPr>
        <w:tabs>
          <w:tab w:val="left" w:pos="566"/>
        </w:tabs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6053BD">
        <w:rPr>
          <w:rFonts w:asciiTheme="minorBidi" w:hAnsiTheme="minorBidi"/>
          <w:b/>
          <w:bCs/>
          <w:sz w:val="32"/>
          <w:szCs w:val="32"/>
          <w:rtl/>
          <w:lang w:bidi="ar-IQ"/>
        </w:rPr>
        <w:t>الصراع والتفاوض.</w:t>
      </w:r>
    </w:p>
    <w:p w:rsidR="008F0377" w:rsidRDefault="008F0377" w:rsidP="0062613A">
      <w:pPr>
        <w:pStyle w:val="ListParagraph"/>
        <w:tabs>
          <w:tab w:val="left" w:pos="926"/>
        </w:tabs>
        <w:spacing w:after="0"/>
        <w:ind w:left="386" w:firstLine="270"/>
        <w:jc w:val="both"/>
        <w:rPr>
          <w:rFonts w:asciiTheme="minorBidi" w:hAnsiTheme="minorBidi" w:hint="cs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وهي ظاهرة انسانية تحدث بين الافراد في المجتمعات المختلفة</w:t>
      </w:r>
      <w:r w:rsidR="006053BD">
        <w:rPr>
          <w:rFonts w:asciiTheme="minorBidi" w:hAnsiTheme="minorBidi" w:hint="cs"/>
          <w:sz w:val="32"/>
          <w:szCs w:val="32"/>
          <w:rtl/>
          <w:lang w:bidi="ar-IQ"/>
        </w:rPr>
        <w:t xml:space="preserve"> ولها آثار ايجابية وسلبية،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وتنقسم الصراعات الى:</w:t>
      </w:r>
    </w:p>
    <w:p w:rsidR="008F0377" w:rsidRDefault="008F0377" w:rsidP="003547B8">
      <w:pPr>
        <w:pStyle w:val="ListParagraph"/>
        <w:numPr>
          <w:ilvl w:val="0"/>
          <w:numId w:val="5"/>
        </w:numPr>
        <w:tabs>
          <w:tab w:val="left" w:pos="926"/>
        </w:tabs>
        <w:spacing w:after="0"/>
        <w:ind w:left="1556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الصراع داخل الفرد نفسه.</w:t>
      </w:r>
    </w:p>
    <w:p w:rsidR="008F0377" w:rsidRDefault="008F0377" w:rsidP="003547B8">
      <w:pPr>
        <w:pStyle w:val="ListParagraph"/>
        <w:numPr>
          <w:ilvl w:val="0"/>
          <w:numId w:val="5"/>
        </w:numPr>
        <w:tabs>
          <w:tab w:val="left" w:pos="926"/>
        </w:tabs>
        <w:spacing w:after="0"/>
        <w:ind w:left="1556"/>
        <w:jc w:val="both"/>
        <w:rPr>
          <w:rFonts w:asciiTheme="minorBidi" w:hAnsiTheme="minorBidi" w:hint="cs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الصراع بين </w:t>
      </w:r>
      <w:r w:rsidR="006053BD">
        <w:rPr>
          <w:rFonts w:asciiTheme="minorBidi" w:hAnsiTheme="minorBidi" w:hint="cs"/>
          <w:sz w:val="32"/>
          <w:szCs w:val="32"/>
          <w:rtl/>
          <w:lang w:bidi="ar-IQ"/>
        </w:rPr>
        <w:t>الافراد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8F0377" w:rsidRPr="001F4D64" w:rsidRDefault="008F0377" w:rsidP="003547B8">
      <w:pPr>
        <w:pStyle w:val="ListParagraph"/>
        <w:numPr>
          <w:ilvl w:val="0"/>
          <w:numId w:val="5"/>
        </w:numPr>
        <w:tabs>
          <w:tab w:val="left" w:pos="926"/>
        </w:tabs>
        <w:spacing w:after="0"/>
        <w:ind w:left="1556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الصراع التنظيمي.</w:t>
      </w:r>
    </w:p>
    <w:p w:rsidR="001F4D64" w:rsidRPr="005151BC" w:rsidRDefault="001F4D64" w:rsidP="0062613A">
      <w:pPr>
        <w:pStyle w:val="ListParagraph"/>
        <w:numPr>
          <w:ilvl w:val="0"/>
          <w:numId w:val="2"/>
        </w:numPr>
        <w:tabs>
          <w:tab w:val="left" w:pos="566"/>
        </w:tabs>
        <w:spacing w:after="0"/>
        <w:ind w:left="386"/>
        <w:jc w:val="both"/>
        <w:rPr>
          <w:rFonts w:asciiTheme="minorBidi" w:hAnsiTheme="minorBidi" w:hint="cs"/>
          <w:b/>
          <w:bCs/>
          <w:sz w:val="32"/>
          <w:szCs w:val="32"/>
          <w:lang w:bidi="ar-IQ"/>
        </w:rPr>
      </w:pPr>
      <w:r w:rsidRPr="005151BC">
        <w:rPr>
          <w:rFonts w:asciiTheme="minorBidi" w:hAnsiTheme="minorBidi"/>
          <w:b/>
          <w:bCs/>
          <w:sz w:val="32"/>
          <w:szCs w:val="32"/>
          <w:rtl/>
          <w:lang w:bidi="ar-IQ"/>
        </w:rPr>
        <w:t>الثقافة التنظيمية.</w:t>
      </w:r>
    </w:p>
    <w:p w:rsidR="005151BC" w:rsidRPr="001F4D64" w:rsidRDefault="005151BC" w:rsidP="0062613A">
      <w:pPr>
        <w:pStyle w:val="ListParagraph"/>
        <w:tabs>
          <w:tab w:val="left" w:pos="926"/>
        </w:tabs>
        <w:spacing w:after="0"/>
        <w:ind w:left="386" w:firstLine="45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توفر الثقافة المنظمية للعاملين طريقة واضحة لفهم (طريقة القيام بالاشياء) وفي كل منظمة هنالك ثقافة، واعتمادا على قوة الثقافة المنظمية يمكن ان يكون للمنظمة تأثير مهم على اتجاهات وسلوكيات اعضائها.</w:t>
      </w:r>
    </w:p>
    <w:p w:rsidR="001F4D64" w:rsidRDefault="001F4D64" w:rsidP="0062613A">
      <w:pPr>
        <w:pStyle w:val="ListParagraph"/>
        <w:numPr>
          <w:ilvl w:val="0"/>
          <w:numId w:val="2"/>
        </w:numPr>
        <w:tabs>
          <w:tab w:val="left" w:pos="566"/>
          <w:tab w:val="left" w:pos="926"/>
        </w:tabs>
        <w:spacing w:after="0"/>
        <w:ind w:left="386"/>
        <w:jc w:val="both"/>
        <w:rPr>
          <w:rFonts w:asciiTheme="minorBidi" w:hAnsiTheme="minorBidi" w:hint="cs"/>
          <w:sz w:val="32"/>
          <w:szCs w:val="32"/>
          <w:lang w:bidi="ar-IQ"/>
        </w:rPr>
      </w:pPr>
      <w:r w:rsidRPr="007514C4">
        <w:rPr>
          <w:rFonts w:asciiTheme="minorBidi" w:hAnsiTheme="minorBidi"/>
          <w:b/>
          <w:bCs/>
          <w:sz w:val="32"/>
          <w:szCs w:val="32"/>
          <w:rtl/>
          <w:lang w:bidi="ar-IQ"/>
        </w:rPr>
        <w:t>الاتجاهات</w:t>
      </w:r>
      <w:r w:rsidRPr="001F4D64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CA32F2" w:rsidRDefault="00CA32F2" w:rsidP="0062613A">
      <w:pPr>
        <w:pStyle w:val="ListParagraph"/>
        <w:tabs>
          <w:tab w:val="left" w:pos="926"/>
        </w:tabs>
        <w:spacing w:after="0"/>
        <w:ind w:left="386" w:firstLine="450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تعد من المحددات النفسية المؤثرة في سلوك الفرد وبعلاقته بغيره م</w:t>
      </w:r>
      <w:r w:rsidR="008C59A8">
        <w:rPr>
          <w:rFonts w:asciiTheme="minorBidi" w:hAnsiTheme="minorBidi" w:hint="cs"/>
          <w:sz w:val="32"/>
          <w:szCs w:val="32"/>
          <w:rtl/>
          <w:lang w:bidi="ar-IQ"/>
        </w:rPr>
        <w:t>ن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الافراد وبالبيئة المحيطة.</w:t>
      </w:r>
    </w:p>
    <w:p w:rsidR="001F6F98" w:rsidRPr="007514C4" w:rsidRDefault="001F6F98" w:rsidP="0062613A">
      <w:pPr>
        <w:pStyle w:val="ListParagraph"/>
        <w:numPr>
          <w:ilvl w:val="0"/>
          <w:numId w:val="2"/>
        </w:numPr>
        <w:tabs>
          <w:tab w:val="left" w:pos="566"/>
          <w:tab w:val="left" w:pos="926"/>
        </w:tabs>
        <w:spacing w:after="0"/>
        <w:ind w:left="386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7514C4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الامتحان الثاني</w:t>
      </w:r>
    </w:p>
    <w:sectPr w:rsidR="001F6F98" w:rsidRPr="007514C4" w:rsidSect="0062613A">
      <w:pgSz w:w="11906" w:h="16838"/>
      <w:pgMar w:top="1440" w:right="2160" w:bottom="144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70F"/>
    <w:multiLevelType w:val="hybridMultilevel"/>
    <w:tmpl w:val="2DC8C166"/>
    <w:lvl w:ilvl="0" w:tplc="5C688E0E">
      <w:numFmt w:val="bullet"/>
      <w:lvlText w:val="-"/>
      <w:lvlJc w:val="left"/>
      <w:pPr>
        <w:ind w:left="7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nsid w:val="352E7181"/>
    <w:multiLevelType w:val="hybridMultilevel"/>
    <w:tmpl w:val="101EC1AC"/>
    <w:lvl w:ilvl="0" w:tplc="13DA0916">
      <w:start w:val="1"/>
      <w:numFmt w:val="arabicAlpha"/>
      <w:lvlText w:val="%1-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>
    <w:nsid w:val="36CC7510"/>
    <w:multiLevelType w:val="hybridMultilevel"/>
    <w:tmpl w:val="3EA8435E"/>
    <w:lvl w:ilvl="0" w:tplc="8EF2411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B9532D"/>
    <w:multiLevelType w:val="hybridMultilevel"/>
    <w:tmpl w:val="AD5E90D6"/>
    <w:lvl w:ilvl="0" w:tplc="2A0C9B3A">
      <w:start w:val="1"/>
      <w:numFmt w:val="arabicAlpha"/>
      <w:lvlText w:val="%1-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>
    <w:nsid w:val="7D8824EA"/>
    <w:multiLevelType w:val="hybridMultilevel"/>
    <w:tmpl w:val="CE369B94"/>
    <w:lvl w:ilvl="0" w:tplc="0409000F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25"/>
    <w:rsid w:val="000C43C6"/>
    <w:rsid w:val="001F4D64"/>
    <w:rsid w:val="001F6F98"/>
    <w:rsid w:val="00225387"/>
    <w:rsid w:val="00257289"/>
    <w:rsid w:val="002954CE"/>
    <w:rsid w:val="003547B8"/>
    <w:rsid w:val="00385525"/>
    <w:rsid w:val="005151BC"/>
    <w:rsid w:val="006053BD"/>
    <w:rsid w:val="00605797"/>
    <w:rsid w:val="0062613A"/>
    <w:rsid w:val="00632FE1"/>
    <w:rsid w:val="006413A7"/>
    <w:rsid w:val="00687D06"/>
    <w:rsid w:val="006F1B47"/>
    <w:rsid w:val="006F6480"/>
    <w:rsid w:val="007514C4"/>
    <w:rsid w:val="00770F3C"/>
    <w:rsid w:val="00803290"/>
    <w:rsid w:val="00845BF8"/>
    <w:rsid w:val="00887A89"/>
    <w:rsid w:val="008C59A8"/>
    <w:rsid w:val="008F0377"/>
    <w:rsid w:val="00992A94"/>
    <w:rsid w:val="00A52895"/>
    <w:rsid w:val="00B36B28"/>
    <w:rsid w:val="00B858E5"/>
    <w:rsid w:val="00C92471"/>
    <w:rsid w:val="00CA32F2"/>
    <w:rsid w:val="00CA6F7C"/>
    <w:rsid w:val="00D32619"/>
    <w:rsid w:val="00D41118"/>
    <w:rsid w:val="00D8301D"/>
    <w:rsid w:val="00D97F5D"/>
    <w:rsid w:val="00DA0576"/>
    <w:rsid w:val="00F866A0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Samer</cp:lastModifiedBy>
  <cp:revision>14</cp:revision>
  <cp:lastPrinted>2018-02-16T13:31:00Z</cp:lastPrinted>
  <dcterms:created xsi:type="dcterms:W3CDTF">2019-09-24T21:10:00Z</dcterms:created>
  <dcterms:modified xsi:type="dcterms:W3CDTF">2019-09-28T20:00:00Z</dcterms:modified>
</cp:coreProperties>
</file>