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C5" w:rsidRPr="009210B2" w:rsidRDefault="00C728C5" w:rsidP="00C728C5">
      <w:pPr>
        <w:spacing w:after="200" w:line="276" w:lineRule="auto"/>
        <w:ind w:left="720"/>
        <w:contextualSpacing/>
        <w:jc w:val="center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</w:pPr>
      <w:r w:rsidRPr="009210B2"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</w:rPr>
        <w:t>الاختيار</w:t>
      </w:r>
    </w:p>
    <w:p w:rsidR="00C728C5" w:rsidRPr="009210B2" w:rsidRDefault="00C728C5" w:rsidP="00C728C5">
      <w:pPr>
        <w:spacing w:after="200" w:line="276" w:lineRule="auto"/>
        <w:ind w:left="720"/>
        <w:contextualSpacing/>
        <w:jc w:val="center"/>
        <w:rPr>
          <w:rFonts w:ascii="Simplified Arabic" w:eastAsia="Calibri" w:hAnsi="Simplified Arabic" w:cs="Simplified Arabic"/>
          <w:b/>
          <w:bCs/>
          <w:sz w:val="32"/>
          <w:szCs w:val="32"/>
        </w:rPr>
      </w:pPr>
      <w:bookmarkStart w:id="0" w:name="_GoBack"/>
      <w:bookmarkEnd w:id="0"/>
    </w:p>
    <w:p w:rsidR="00C728C5" w:rsidRPr="009210B2" w:rsidRDefault="00C728C5" w:rsidP="00C728C5">
      <w:pPr>
        <w:spacing w:after="20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</w:pP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>أولاً... مفهوم الاختيار :</w:t>
      </w: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>يمثل الاختيار الخطوة الثانية بعد عملية الاستقطاب  ، وهو العملية التي يتم بمقتضاها فحص طلبات المتقدمين للتأكد ممن تنطبق عليهم المواصفات وشروط الوظيفة ، ثم مقابلتهم ، وتعيينهم في نهاية الأمر ،  ويستطيع الخبراء من خلال هذه العملية أن يوفقوا بين مواصفات الأفراد المتقدمين للعمل وواجبات الوظيفة .</w:t>
      </w:r>
      <w:r w:rsidRPr="009210B2">
        <w:rPr>
          <w:rFonts w:ascii="Calibri" w:eastAsia="Calibri" w:hAnsi="Calibri" w:cs="Arial"/>
          <w:b/>
          <w:bCs/>
          <w:rtl/>
        </w:rPr>
        <w:t xml:space="preserve"> </w:t>
      </w:r>
    </w:p>
    <w:p w:rsidR="00C728C5" w:rsidRPr="009210B2" w:rsidRDefault="00C728C5" w:rsidP="00C728C5">
      <w:pPr>
        <w:spacing w:after="20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</w:rPr>
      </w:pPr>
      <w:r w:rsidRPr="009210B2">
        <w:rPr>
          <w:rFonts w:ascii="Simplified Arabic" w:eastAsia="Calibri" w:hAnsi="Simplified Arabic" w:cs="Simplified Arabic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0132F" wp14:editId="3F9CB31D">
                <wp:simplePos x="0" y="0"/>
                <wp:positionH relativeFrom="column">
                  <wp:posOffset>193040</wp:posOffset>
                </wp:positionH>
                <wp:positionV relativeFrom="paragraph">
                  <wp:posOffset>248920</wp:posOffset>
                </wp:positionV>
                <wp:extent cx="6381750" cy="2867025"/>
                <wp:effectExtent l="0" t="0" r="19050" b="2857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8670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A5A5A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E5A7627" id="Rounded Rectangle 41" o:spid="_x0000_s1026" style="position:absolute;margin-left:15.2pt;margin-top:19.6pt;width:502.5pt;height:22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" filled="f" strokecolor="#787878" strokeweight="1pt">
                <v:stroke joinstyle="miter"/>
              </v:roundrect>
            </w:pict>
          </mc:Fallback>
        </mc:AlternateContent>
      </w:r>
    </w:p>
    <w:p w:rsidR="00C728C5" w:rsidRPr="009210B2" w:rsidRDefault="00C728C5" w:rsidP="00C728C5">
      <w:pPr>
        <w:spacing w:after="200" w:line="276" w:lineRule="auto"/>
        <w:ind w:left="360"/>
        <w:rPr>
          <w:rFonts w:ascii="Calibri" w:eastAsia="Calibri" w:hAnsi="Calibri" w:cs="Arial"/>
          <w:b/>
          <w:bCs/>
          <w:color w:val="000000"/>
        </w:rPr>
      </w:pPr>
      <w:r w:rsidRPr="009210B2">
        <w:rPr>
          <w:rFonts w:ascii="Calibri" w:eastAsia="Calibri" w:hAnsi="Calibri" w:cs="Arial"/>
          <w:b/>
          <w:bCs/>
          <w:noProof/>
          <w:color w:val="000000"/>
        </w:rPr>
        <w:drawing>
          <wp:inline distT="0" distB="0" distL="0" distR="0" wp14:anchorId="79902C7C" wp14:editId="2B077FCB">
            <wp:extent cx="5368925" cy="2419350"/>
            <wp:effectExtent l="38100" t="0" r="41275" b="38100"/>
            <wp:docPr id="1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728C5" w:rsidRPr="009210B2" w:rsidRDefault="00C728C5" w:rsidP="00C728C5">
      <w:pPr>
        <w:spacing w:after="200" w:line="276" w:lineRule="auto"/>
        <w:ind w:left="360"/>
        <w:rPr>
          <w:rFonts w:ascii="Calibri" w:eastAsia="Calibri" w:hAnsi="Calibri" w:cs="Arial"/>
          <w:b/>
          <w:bCs/>
          <w:color w:val="006600"/>
          <w:rtl/>
        </w:rPr>
      </w:pPr>
    </w:p>
    <w:p w:rsidR="00C728C5" w:rsidRPr="009210B2" w:rsidRDefault="00C728C5" w:rsidP="00C728C5">
      <w:pPr>
        <w:spacing w:after="200" w:line="276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</w:pP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                      ( </w:t>
      </w: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ترتيب الاختيار بين وظائف الاستقطاب والتعيين</w:t>
      </w: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)</w:t>
      </w:r>
    </w:p>
    <w:p w:rsidR="00C728C5" w:rsidRPr="009210B2" w:rsidRDefault="00C728C5" w:rsidP="00C728C5">
      <w:pPr>
        <w:spacing w:after="200" w:line="276" w:lineRule="auto"/>
        <w:ind w:left="360"/>
        <w:rPr>
          <w:rFonts w:ascii="Calibri" w:eastAsia="Calibri" w:hAnsi="Calibri" w:cs="Arial"/>
          <w:b/>
          <w:bCs/>
          <w:color w:val="006600"/>
          <w:rtl/>
        </w:rPr>
      </w:pPr>
    </w:p>
    <w:p w:rsidR="00C728C5" w:rsidRPr="009210B2" w:rsidRDefault="00C728C5" w:rsidP="00C728C5">
      <w:pPr>
        <w:spacing w:after="20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</w:pP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 xml:space="preserve">ثانياً... </w:t>
      </w: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 xml:space="preserve">مقارنة بين مواصفات الفرد ومتطلبات الوظيفة : </w:t>
      </w:r>
    </w:p>
    <w:tbl>
      <w:tblPr>
        <w:bidiVisual/>
        <w:tblW w:w="0" w:type="auto"/>
        <w:tblInd w:w="2527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ook w:val="04A0" w:firstRow="1" w:lastRow="0" w:firstColumn="1" w:lastColumn="0" w:noHBand="0" w:noVBand="1"/>
      </w:tblPr>
      <w:tblGrid>
        <w:gridCol w:w="2659"/>
        <w:gridCol w:w="3011"/>
      </w:tblGrid>
      <w:tr w:rsidR="00C728C5" w:rsidRPr="009210B2" w:rsidTr="00030246">
        <w:tc>
          <w:tcPr>
            <w:tcW w:w="265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BFBFBF" w:themeFill="background1" w:themeFillShade="BF"/>
            <w:hideMark/>
          </w:tcPr>
          <w:p w:rsidR="00C728C5" w:rsidRPr="009210B2" w:rsidRDefault="00C728C5" w:rsidP="00030246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مواصفات الفرد</w:t>
            </w:r>
          </w:p>
        </w:tc>
        <w:tc>
          <w:tcPr>
            <w:tcW w:w="3011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BFBFBF" w:themeFill="background1" w:themeFillShade="BF"/>
            <w:hideMark/>
          </w:tcPr>
          <w:p w:rsidR="00C728C5" w:rsidRPr="009210B2" w:rsidRDefault="00C728C5" w:rsidP="00030246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متطلبات الوظيفة</w:t>
            </w:r>
          </w:p>
        </w:tc>
      </w:tr>
      <w:tr w:rsidR="00C728C5" w:rsidRPr="009210B2" w:rsidTr="00030246">
        <w:trPr>
          <w:trHeight w:val="1568"/>
        </w:trPr>
        <w:tc>
          <w:tcPr>
            <w:tcW w:w="2659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hideMark/>
          </w:tcPr>
          <w:p w:rsidR="00C728C5" w:rsidRPr="009210B2" w:rsidRDefault="00C728C5" w:rsidP="00030246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التأهيل العلمي . 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الخبرة . 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التدريب السابق . 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>المهارات الشخصية .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القدرات الخاصة . 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السمات الشخصية . </w:t>
            </w:r>
          </w:p>
        </w:tc>
        <w:tc>
          <w:tcPr>
            <w:tcW w:w="3011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hideMark/>
          </w:tcPr>
          <w:p w:rsidR="00C728C5" w:rsidRPr="009210B2" w:rsidRDefault="00C728C5" w:rsidP="00030246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واجبات الوظيفة . 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مسؤوليات الوظيفة 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صلاحيات الوظيفة  </w:t>
            </w:r>
          </w:p>
        </w:tc>
      </w:tr>
    </w:tbl>
    <w:p w:rsidR="00C728C5" w:rsidRPr="009210B2" w:rsidRDefault="00C728C5" w:rsidP="00C728C5">
      <w:pPr>
        <w:spacing w:after="200" w:line="276" w:lineRule="auto"/>
        <w:rPr>
          <w:rFonts w:ascii="Calibri" w:eastAsia="Calibri" w:hAnsi="Calibri" w:cs="Arial"/>
          <w:b/>
          <w:bCs/>
          <w:color w:val="006600"/>
          <w:rtl/>
        </w:rPr>
      </w:pPr>
    </w:p>
    <w:p w:rsidR="00C728C5" w:rsidRPr="009210B2" w:rsidRDefault="00C728C5" w:rsidP="00C728C5">
      <w:pPr>
        <w:spacing w:after="200" w:line="276" w:lineRule="auto"/>
        <w:rPr>
          <w:rFonts w:ascii="Calibri" w:eastAsia="Calibri" w:hAnsi="Calibri" w:cs="Arial"/>
          <w:b/>
          <w:bCs/>
          <w:color w:val="006600"/>
        </w:rPr>
      </w:pPr>
    </w:p>
    <w:p w:rsidR="00C728C5" w:rsidRPr="009210B2" w:rsidRDefault="00C728C5" w:rsidP="00C728C5">
      <w:pPr>
        <w:spacing w:after="20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</w:pP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 xml:space="preserve">ثاثاً... </w:t>
      </w: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 xml:space="preserve">خطوات الاختيار : </w:t>
      </w:r>
    </w:p>
    <w:tbl>
      <w:tblPr>
        <w:bidiVisual/>
        <w:tblW w:w="10286" w:type="dxa"/>
        <w:tblBorders>
          <w:top w:val="single" w:sz="4" w:space="0" w:color="4F6228"/>
          <w:left w:val="single" w:sz="4" w:space="0" w:color="4F6228"/>
          <w:bottom w:val="single" w:sz="4" w:space="0" w:color="4F6228"/>
          <w:right w:val="single" w:sz="4" w:space="0" w:color="4F6228"/>
          <w:insideH w:val="single" w:sz="4" w:space="0" w:color="4F6228"/>
          <w:insideV w:val="single" w:sz="4" w:space="0" w:color="4F6228"/>
        </w:tblBorders>
        <w:tblLook w:val="04A0" w:firstRow="1" w:lastRow="0" w:firstColumn="1" w:lastColumn="0" w:noHBand="0" w:noVBand="1"/>
      </w:tblPr>
      <w:tblGrid>
        <w:gridCol w:w="2914"/>
        <w:gridCol w:w="2977"/>
        <w:gridCol w:w="4395"/>
      </w:tblGrid>
      <w:tr w:rsidR="00C728C5" w:rsidRPr="009210B2" w:rsidTr="00030246">
        <w:tc>
          <w:tcPr>
            <w:tcW w:w="2914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/>
            <w:hideMark/>
          </w:tcPr>
          <w:p w:rsidR="00C728C5" w:rsidRPr="009210B2" w:rsidRDefault="00C728C5" w:rsidP="0003024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>استقبال طلبات التوظيف</w:t>
            </w:r>
          </w:p>
        </w:tc>
        <w:tc>
          <w:tcPr>
            <w:tcW w:w="297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/>
            <w:hideMark/>
          </w:tcPr>
          <w:p w:rsidR="00C728C5" w:rsidRPr="009210B2" w:rsidRDefault="00C728C5" w:rsidP="0003024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>استقبال طلبات التوظيف</w:t>
            </w:r>
          </w:p>
        </w:tc>
        <w:tc>
          <w:tcPr>
            <w:tcW w:w="439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EAF1DD"/>
            <w:hideMark/>
          </w:tcPr>
          <w:p w:rsidR="00C728C5" w:rsidRPr="009210B2" w:rsidRDefault="00C728C5" w:rsidP="0003024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>استكمال طلبات التوظيف من المكاتب المتخصصة</w:t>
            </w:r>
          </w:p>
        </w:tc>
      </w:tr>
      <w:tr w:rsidR="00C728C5" w:rsidRPr="009210B2" w:rsidTr="00030246">
        <w:trPr>
          <w:trHeight w:val="1568"/>
        </w:trPr>
        <w:tc>
          <w:tcPr>
            <w:tcW w:w="2914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hideMark/>
          </w:tcPr>
          <w:p w:rsidR="00C728C5" w:rsidRPr="009210B2" w:rsidRDefault="00C728C5" w:rsidP="00030246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الفحص الأولي للطلبات . 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الاختبارات . 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>- استكمال طلبات التوظيف .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المقابلة مع الخبراء 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المقابلة مع إدارة المنظمة . 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>- قرار الاختيار .</w:t>
            </w:r>
          </w:p>
        </w:tc>
        <w:tc>
          <w:tcPr>
            <w:tcW w:w="297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hideMark/>
          </w:tcPr>
          <w:p w:rsidR="00C728C5" w:rsidRPr="009210B2" w:rsidRDefault="00C728C5" w:rsidP="00030246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>- استكمال طلبات التوظيف .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المقابلة مع الخبراء . 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>- المقابلة مع إدارة المنظمة .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قرار الاختبار . 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التفاوض على الأجر . </w:t>
            </w:r>
          </w:p>
        </w:tc>
        <w:tc>
          <w:tcPr>
            <w:tcW w:w="439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hideMark/>
          </w:tcPr>
          <w:p w:rsidR="00C728C5" w:rsidRPr="009210B2" w:rsidRDefault="00C728C5" w:rsidP="00030246">
            <w:pPr>
              <w:spacing w:after="0" w:line="240" w:lineRule="auto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مقابلات مع مندوبي الإدارة العليا . 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مقابلة مع الرئيس . 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 xml:space="preserve">- قرار الاختيار . </w:t>
            </w:r>
            <w:r w:rsidRPr="009210B2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br/>
              <w:t>- التفاوض على الأجر .</w:t>
            </w:r>
          </w:p>
        </w:tc>
      </w:tr>
      <w:tr w:rsidR="00C728C5" w:rsidRPr="009210B2" w:rsidTr="00030246">
        <w:tc>
          <w:tcPr>
            <w:tcW w:w="2914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2DBDB"/>
            <w:hideMark/>
          </w:tcPr>
          <w:p w:rsidR="00C728C5" w:rsidRPr="009210B2" w:rsidRDefault="00C728C5" w:rsidP="0003024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9210B2">
              <w:rPr>
                <w:rFonts w:ascii="Simplified Arabic" w:eastAsia="Calibr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خطوات اختيار وظائف كتابية</w:t>
            </w:r>
          </w:p>
        </w:tc>
        <w:tc>
          <w:tcPr>
            <w:tcW w:w="2977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2DBDB"/>
            <w:hideMark/>
          </w:tcPr>
          <w:p w:rsidR="00C728C5" w:rsidRPr="009210B2" w:rsidRDefault="00C728C5" w:rsidP="0003024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9210B2">
              <w:rPr>
                <w:rFonts w:ascii="Simplified Arabic" w:eastAsia="Calibr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خطوات اختيار وظائف مهنية</w:t>
            </w:r>
          </w:p>
        </w:tc>
        <w:tc>
          <w:tcPr>
            <w:tcW w:w="4395" w:type="dxa"/>
            <w:tcBorders>
              <w:top w:val="single" w:sz="4" w:space="0" w:color="4F6228"/>
              <w:left w:val="single" w:sz="4" w:space="0" w:color="4F6228"/>
              <w:bottom w:val="single" w:sz="4" w:space="0" w:color="4F6228"/>
              <w:right w:val="single" w:sz="4" w:space="0" w:color="4F6228"/>
            </w:tcBorders>
            <w:shd w:val="clear" w:color="auto" w:fill="F2DBDB"/>
            <w:hideMark/>
          </w:tcPr>
          <w:p w:rsidR="00C728C5" w:rsidRPr="009210B2" w:rsidRDefault="00C728C5" w:rsidP="00030246">
            <w:pPr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9210B2">
              <w:rPr>
                <w:rFonts w:ascii="Simplified Arabic" w:eastAsia="Calibr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خطوات اختيار وظائف قيادية</w:t>
            </w:r>
          </w:p>
        </w:tc>
      </w:tr>
    </w:tbl>
    <w:p w:rsidR="00C728C5" w:rsidRPr="009210B2" w:rsidRDefault="00C728C5" w:rsidP="00C728C5">
      <w:pPr>
        <w:spacing w:after="200" w:line="276" w:lineRule="auto"/>
        <w:rPr>
          <w:rFonts w:ascii="Calibri" w:eastAsia="Calibri" w:hAnsi="Calibri" w:cs="Arial"/>
          <w:b/>
          <w:bCs/>
          <w:color w:val="FF0000"/>
        </w:rPr>
      </w:pPr>
    </w:p>
    <w:p w:rsidR="00C728C5" w:rsidRPr="009210B2" w:rsidRDefault="00C728C5" w:rsidP="00C728C5">
      <w:pPr>
        <w:spacing w:after="20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</w:pPr>
      <w:r w:rsidRPr="009210B2">
        <w:rPr>
          <w:rFonts w:ascii="Calibri" w:eastAsia="Calibri" w:hAnsi="Calibri" w:cs="Arial" w:hint="cs"/>
          <w:b/>
          <w:bCs/>
          <w:color w:val="002060"/>
          <w:rtl/>
        </w:rPr>
        <w:t xml:space="preserve"> </w:t>
      </w:r>
    </w:p>
    <w:p w:rsidR="00C728C5" w:rsidRPr="009210B2" w:rsidRDefault="00C728C5" w:rsidP="00C728C5">
      <w:pPr>
        <w:spacing w:after="200" w:line="276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</w:pP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 xml:space="preserve">رابعاً... </w:t>
      </w: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 xml:space="preserve">الفحص الأولي لطلبات التوظيف والسيرة الذاتية : </w:t>
      </w:r>
    </w:p>
    <w:p w:rsidR="00C728C5" w:rsidRPr="009210B2" w:rsidRDefault="00C728C5" w:rsidP="00C728C5">
      <w:pPr>
        <w:spacing w:after="200" w:line="276" w:lineRule="auto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210B2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 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 طلب التوظيف هو نموذج ورقي يشمل على معلومات شخصية ، التحصيل العلمي ، الحالة الصحية ، الميول والهوايات ، والخبرات السابقة ، الجهات التي يمكن الرجوع إليها بغية التأكد من المعلومات المتقدمة ، اسم الوظيفة</w:t>
      </w:r>
      <w:r w:rsidRPr="009210B2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>المتقدم</w:t>
      </w:r>
      <w:r w:rsidRPr="009210B2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>إليها،توقيع</w:t>
      </w:r>
      <w:r w:rsidRPr="009210B2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>صاحب</w:t>
      </w:r>
      <w:r w:rsidRPr="009210B2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>العمل.</w:t>
      </w:r>
      <w:r w:rsidRPr="009210B2">
        <w:rPr>
          <w:rFonts w:ascii="Simplified Arabic" w:eastAsia="Calibri" w:hAnsi="Simplified Arabic" w:cs="Simplified Arabic" w:hint="cs"/>
          <w:sz w:val="28"/>
          <w:szCs w:val="28"/>
          <w:rtl/>
        </w:rPr>
        <w:t>..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>الخ</w:t>
      </w:r>
      <w:r w:rsidRPr="009210B2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. و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يحوي طلب التوظيف الأقسام </w:t>
      </w:r>
      <w:r w:rsidRPr="009210B2">
        <w:rPr>
          <w:rFonts w:ascii="Simplified Arabic" w:eastAsia="Calibri" w:hAnsi="Simplified Arabic" w:cs="Simplified Arabic" w:hint="cs"/>
          <w:sz w:val="28"/>
          <w:szCs w:val="28"/>
          <w:rtl/>
        </w:rPr>
        <w:t>الاتية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 : </w:t>
      </w:r>
    </w:p>
    <w:p w:rsidR="00C728C5" w:rsidRPr="009210B2" w:rsidRDefault="00C728C5" w:rsidP="00C728C5">
      <w:pPr>
        <w:numPr>
          <w:ilvl w:val="1"/>
          <w:numId w:val="2"/>
        </w:numPr>
        <w:tabs>
          <w:tab w:val="clear" w:pos="1440"/>
          <w:tab w:val="left" w:pos="141"/>
          <w:tab w:val="num" w:pos="184"/>
        </w:tabs>
        <w:spacing w:after="200" w:line="276" w:lineRule="auto"/>
        <w:ind w:left="425" w:hanging="142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>معلومات أساسية : الاسم ، العنوان .</w:t>
      </w:r>
    </w:p>
    <w:p w:rsidR="00C728C5" w:rsidRPr="009210B2" w:rsidRDefault="00C728C5" w:rsidP="00C728C5">
      <w:pPr>
        <w:numPr>
          <w:ilvl w:val="1"/>
          <w:numId w:val="2"/>
        </w:numPr>
        <w:tabs>
          <w:tab w:val="clear" w:pos="1440"/>
          <w:tab w:val="left" w:pos="141"/>
          <w:tab w:val="num" w:pos="184"/>
        </w:tabs>
        <w:spacing w:after="200" w:line="276" w:lineRule="auto"/>
        <w:ind w:left="425" w:hanging="142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معلومات عن الوظيفة : المسمى ، الأجر ، نوع العمل . </w:t>
      </w:r>
    </w:p>
    <w:p w:rsidR="00C728C5" w:rsidRPr="009210B2" w:rsidRDefault="00C728C5" w:rsidP="00C728C5">
      <w:pPr>
        <w:numPr>
          <w:ilvl w:val="1"/>
          <w:numId w:val="2"/>
        </w:numPr>
        <w:tabs>
          <w:tab w:val="clear" w:pos="1440"/>
          <w:tab w:val="left" w:pos="141"/>
          <w:tab w:val="num" w:pos="184"/>
        </w:tabs>
        <w:spacing w:after="200" w:line="276" w:lineRule="auto"/>
        <w:ind w:left="425" w:hanging="142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معلومات عن المسمى التعليمي : الكلية ، البرامج ، التخصص ، المهارات الخاصة . </w:t>
      </w:r>
    </w:p>
    <w:p w:rsidR="00C728C5" w:rsidRPr="009210B2" w:rsidRDefault="00C728C5" w:rsidP="00C728C5">
      <w:pPr>
        <w:numPr>
          <w:ilvl w:val="1"/>
          <w:numId w:val="2"/>
        </w:numPr>
        <w:tabs>
          <w:tab w:val="clear" w:pos="1440"/>
          <w:tab w:val="left" w:pos="141"/>
          <w:tab w:val="num" w:pos="184"/>
        </w:tabs>
        <w:spacing w:after="200" w:line="276" w:lineRule="auto"/>
        <w:ind w:left="425" w:hanging="142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معلومات صحية . </w:t>
      </w:r>
    </w:p>
    <w:p w:rsidR="00C728C5" w:rsidRPr="009210B2" w:rsidRDefault="00C728C5" w:rsidP="00C728C5">
      <w:pPr>
        <w:numPr>
          <w:ilvl w:val="1"/>
          <w:numId w:val="2"/>
        </w:numPr>
        <w:tabs>
          <w:tab w:val="clear" w:pos="1440"/>
          <w:tab w:val="left" w:pos="141"/>
          <w:tab w:val="num" w:pos="184"/>
        </w:tabs>
        <w:spacing w:after="200" w:line="276" w:lineRule="auto"/>
        <w:ind w:left="425" w:hanging="142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التاريخ الوظيفي السابق . (عن طريق أشخاص تم التعامل معهم في السابق )  . </w:t>
      </w:r>
    </w:p>
    <w:p w:rsidR="00C728C5" w:rsidRPr="009210B2" w:rsidRDefault="00C728C5" w:rsidP="00C728C5">
      <w:pPr>
        <w:numPr>
          <w:ilvl w:val="1"/>
          <w:numId w:val="2"/>
        </w:numPr>
        <w:tabs>
          <w:tab w:val="clear" w:pos="1440"/>
          <w:tab w:val="left" w:pos="141"/>
          <w:tab w:val="num" w:pos="184"/>
        </w:tabs>
        <w:spacing w:after="200" w:line="276" w:lineRule="auto"/>
        <w:ind w:left="425" w:hanging="142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الأفراد أو الجهات الذين يمكن الاتصال بهم  . </w:t>
      </w:r>
    </w:p>
    <w:p w:rsidR="00C728C5" w:rsidRPr="009210B2" w:rsidRDefault="00C728C5" w:rsidP="00C728C5">
      <w:pPr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</w:rPr>
      </w:pPr>
    </w:p>
    <w:p w:rsidR="00C728C5" w:rsidRPr="009210B2" w:rsidRDefault="00C728C5" w:rsidP="00C728C5">
      <w:pPr>
        <w:spacing w:after="200" w:line="276" w:lineRule="auto"/>
        <w:rPr>
          <w:rFonts w:ascii="Calibri" w:eastAsia="Calibri" w:hAnsi="Calibri" w:cs="Arial"/>
          <w:b/>
          <w:bCs/>
          <w:rtl/>
        </w:rPr>
      </w:pP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 xml:space="preserve">خامساً... </w:t>
      </w: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>الاختبارات</w:t>
      </w: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>:</w:t>
      </w:r>
      <w:r w:rsidRPr="009210B2">
        <w:rPr>
          <w:rFonts w:ascii="Calibri" w:eastAsia="Calibri" w:hAnsi="Calibri" w:cs="Arial" w:hint="cs"/>
          <w:b/>
          <w:bCs/>
          <w:color w:val="002060"/>
          <w:rtl/>
        </w:rPr>
        <w:t xml:space="preserve"> </w:t>
      </w:r>
      <w:r w:rsidRPr="009210B2">
        <w:rPr>
          <w:rFonts w:ascii="Calibri" w:eastAsia="Calibri" w:hAnsi="Calibri" w:cs="Arial" w:hint="cs"/>
          <w:b/>
          <w:bCs/>
          <w:color w:val="FF0000"/>
          <w:rtl/>
        </w:rPr>
        <w:t xml:space="preserve"> 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هي وسيلة لمعرفة قدرات الأشخاص </w:t>
      </w:r>
      <w:r w:rsidRPr="009210B2">
        <w:rPr>
          <w:rFonts w:ascii="Simplified Arabic" w:eastAsia="Calibri" w:hAnsi="Simplified Arabic" w:cs="Simplified Arabic" w:hint="cs"/>
          <w:sz w:val="28"/>
          <w:szCs w:val="28"/>
          <w:rtl/>
        </w:rPr>
        <w:t>، و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>تختلف الاختبارات كوسيلة من وسائل اختيار المتقدمين للعمل حسب نوع الوظيفة ( قيادية ، مهنية ، فنية ) .</w:t>
      </w:r>
      <w:r w:rsidRPr="009210B2">
        <w:rPr>
          <w:rFonts w:ascii="Calibri" w:eastAsia="Calibri" w:hAnsi="Calibri" w:cs="Arial"/>
          <w:b/>
          <w:bCs/>
          <w:rtl/>
        </w:rPr>
        <w:t xml:space="preserve"> </w:t>
      </w:r>
    </w:p>
    <w:p w:rsidR="00C728C5" w:rsidRPr="009210B2" w:rsidRDefault="00C728C5" w:rsidP="00C728C5">
      <w:pPr>
        <w:spacing w:after="200" w:line="276" w:lineRule="auto"/>
        <w:ind w:left="283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lastRenderedPageBreak/>
        <w:t xml:space="preserve">أ/ اختبارات الذكاء : </w:t>
      </w: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>و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تهدف إلى تحديد مستوى الذكاء لدى الفرد ومقارنته مع مستوى الذكاء المطلوب في الوظيفة . </w:t>
      </w:r>
      <w:r w:rsidRPr="009210B2">
        <w:rPr>
          <w:rFonts w:ascii="Simplified Arabic" w:eastAsia="Calibri" w:hAnsi="Simplified Arabic" w:cs="Simplified Arabic" w:hint="cs"/>
          <w:sz w:val="28"/>
          <w:szCs w:val="28"/>
          <w:rtl/>
        </w:rPr>
        <w:t>ف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>كلما ارتفع المستوى التنظيمي للوظيفة كلما زادت صعوبتها وارتفع مستوى الذكاء المطلوب فيها ، وتقيس تلك الاختبارات :</w:t>
      </w:r>
    </w:p>
    <w:p w:rsidR="00C728C5" w:rsidRPr="009210B2" w:rsidRDefault="00C728C5" w:rsidP="00C728C5">
      <w:pPr>
        <w:numPr>
          <w:ilvl w:val="1"/>
          <w:numId w:val="3"/>
        </w:numPr>
        <w:spacing w:after="200" w:line="276" w:lineRule="auto"/>
        <w:ind w:left="283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القدرة على التركيز . </w:t>
      </w:r>
    </w:p>
    <w:p w:rsidR="00C728C5" w:rsidRPr="009210B2" w:rsidRDefault="00C728C5" w:rsidP="00C728C5">
      <w:pPr>
        <w:numPr>
          <w:ilvl w:val="1"/>
          <w:numId w:val="3"/>
        </w:numPr>
        <w:spacing w:after="200" w:line="276" w:lineRule="auto"/>
        <w:ind w:left="283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القدرة على إدراك العلاقات بين الأشياء والأشكال . </w:t>
      </w:r>
    </w:p>
    <w:p w:rsidR="00C728C5" w:rsidRPr="009210B2" w:rsidRDefault="00C728C5" w:rsidP="00C728C5">
      <w:pPr>
        <w:numPr>
          <w:ilvl w:val="1"/>
          <w:numId w:val="3"/>
        </w:numPr>
        <w:spacing w:after="200" w:line="276" w:lineRule="auto"/>
        <w:ind w:left="283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الذاكرة . </w:t>
      </w:r>
    </w:p>
    <w:p w:rsidR="00C728C5" w:rsidRPr="009210B2" w:rsidRDefault="00C728C5" w:rsidP="00C728C5">
      <w:pPr>
        <w:numPr>
          <w:ilvl w:val="1"/>
          <w:numId w:val="3"/>
        </w:numPr>
        <w:spacing w:after="200" w:line="276" w:lineRule="auto"/>
        <w:ind w:left="283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القدرة اللفظية أو القدرة على التعبير و الحكم المنطقي . </w:t>
      </w:r>
    </w:p>
    <w:p w:rsidR="00C728C5" w:rsidRPr="009210B2" w:rsidRDefault="00C728C5" w:rsidP="00C728C5">
      <w:pPr>
        <w:spacing w:after="200" w:line="276" w:lineRule="auto"/>
        <w:ind w:left="4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ب/ </w:t>
      </w: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اختبارات القدرات والاستعداد : </w:t>
      </w:r>
    </w:p>
    <w:p w:rsidR="00C728C5" w:rsidRPr="009210B2" w:rsidRDefault="00C728C5" w:rsidP="00C728C5">
      <w:pPr>
        <w:spacing w:after="200" w:line="276" w:lineRule="auto"/>
        <w:ind w:left="4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Calibri" w:eastAsia="Calibri" w:hAnsi="Calibri" w:cs="Arial" w:hint="cs"/>
          <w:b/>
          <w:bCs/>
          <w:rtl/>
        </w:rPr>
        <w:t xml:space="preserve">    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>تهدف إلى التنبؤ بمدى قدرة واستعداد الفرد لأداء مجموعة الأعمال والأنشطة المتخصصة بنجاح كما يعد توفر القدرات أساس القابلية والاستعداد للتعلم والتدريب ، تقيس تلك الاختبارات الذكاء العام .(( القدرات اللفظية ، القدرات الحسابية ، القدرات الكتابية ، القدرات اليدوية )) .</w:t>
      </w:r>
    </w:p>
    <w:p w:rsidR="00C728C5" w:rsidRPr="009210B2" w:rsidRDefault="00C728C5" w:rsidP="00C728C5">
      <w:pPr>
        <w:spacing w:after="200" w:line="276" w:lineRule="auto"/>
        <w:ind w:left="4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ج/ </w:t>
      </w: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اختبارات الشخصية :</w:t>
      </w:r>
    </w:p>
    <w:p w:rsidR="00C728C5" w:rsidRPr="009210B2" w:rsidRDefault="00C728C5" w:rsidP="00C728C5">
      <w:pPr>
        <w:spacing w:after="200" w:line="276" w:lineRule="auto"/>
        <w:ind w:left="4"/>
        <w:contextualSpacing/>
        <w:jc w:val="both"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    تهدف اختبارات الشخصية إلى قياس أبعاد شخصية الفرد كالدافعية ، وعلاقته الاجتماعية مثل : (( الاعتماد على النفس – الاتزان النفسي – الثقة بالنفس – التكيف العاطفي – التكيف الاجتماعي ( قدرة التعامل مع الآخرين ) – السيرة وقيادة الآخرين )) . </w:t>
      </w:r>
    </w:p>
    <w:p w:rsidR="00C728C5" w:rsidRPr="009210B2" w:rsidRDefault="00C728C5" w:rsidP="00C728C5">
      <w:pPr>
        <w:spacing w:after="200" w:line="276" w:lineRule="auto"/>
        <w:ind w:left="4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ء/ </w:t>
      </w: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 </w:t>
      </w: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اختبارات الانجاز أو المعرفة الفنية : </w:t>
      </w:r>
    </w:p>
    <w:p w:rsidR="00C728C5" w:rsidRPr="009210B2" w:rsidRDefault="00C728C5" w:rsidP="00C728C5">
      <w:pPr>
        <w:spacing w:after="200" w:line="276" w:lineRule="auto"/>
        <w:ind w:left="4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   تقيس تلك الاختبارات مدى قدرة الفرد على استيعاب ما تعلمه ، كما تختلف تلك الاختبارات بحسب نوعية الوظائف ومن أمثلتها : (( الأعمال الميكانيكية – البرمجة الآلية )) . </w:t>
      </w:r>
    </w:p>
    <w:p w:rsidR="00C728C5" w:rsidRPr="009210B2" w:rsidRDefault="00C728C5" w:rsidP="00C728C5">
      <w:pPr>
        <w:spacing w:after="200" w:line="276" w:lineRule="auto"/>
        <w:ind w:left="4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هـ/ </w:t>
      </w: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اختبارات نماذج الأداء : </w:t>
      </w:r>
    </w:p>
    <w:p w:rsidR="00C728C5" w:rsidRPr="009210B2" w:rsidRDefault="00C728C5" w:rsidP="00C728C5">
      <w:pPr>
        <w:spacing w:after="200" w:line="276" w:lineRule="auto"/>
        <w:ind w:left="4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Calibri" w:eastAsia="Calibri" w:hAnsi="Calibri" w:cs="Arial" w:hint="cs"/>
          <w:b/>
          <w:bCs/>
          <w:rtl/>
        </w:rPr>
        <w:t xml:space="preserve">   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تسعى تلك الاختبارات إلى التأكد أي مدى قدرة الفرد على أداء العمل المتوقع منه ومن أمثلتها : (( اختبارات العاملين في خطوط الإنتاج – اختبارات القدرة على استخدام برامج الحاسب الآلي )) . </w:t>
      </w:r>
    </w:p>
    <w:p w:rsidR="00C728C5" w:rsidRPr="009210B2" w:rsidRDefault="00C728C5" w:rsidP="00C728C5">
      <w:pPr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</w:rPr>
      </w:pPr>
    </w:p>
    <w:p w:rsidR="00C728C5" w:rsidRPr="009210B2" w:rsidRDefault="00C728C5" w:rsidP="00C728C5">
      <w:pPr>
        <w:spacing w:after="200" w:line="276" w:lineRule="auto"/>
        <w:rPr>
          <w:rFonts w:ascii="Simplified Arabic" w:eastAsia="Calibri" w:hAnsi="Simplified Arabic" w:cs="Simplified Arabic"/>
          <w:sz w:val="28"/>
          <w:szCs w:val="28"/>
          <w:u w:val="single"/>
        </w:rPr>
      </w:pP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 xml:space="preserve">سادساً... </w:t>
      </w: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>المقابلات</w:t>
      </w: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>:</w:t>
      </w: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تهدف المقابلات كوسيلة للاختيار إلى : </w:t>
      </w:r>
    </w:p>
    <w:p w:rsidR="00C728C5" w:rsidRPr="009210B2" w:rsidRDefault="00C728C5" w:rsidP="00C728C5">
      <w:pPr>
        <w:numPr>
          <w:ilvl w:val="1"/>
          <w:numId w:val="4"/>
        </w:numPr>
        <w:tabs>
          <w:tab w:val="num" w:pos="0"/>
        </w:tabs>
        <w:spacing w:after="200" w:line="276" w:lineRule="auto"/>
        <w:ind w:left="567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التأكد من مدى استطاعة المرشح أداء الوظيفة فعلاً . </w:t>
      </w:r>
    </w:p>
    <w:p w:rsidR="00C728C5" w:rsidRPr="009210B2" w:rsidRDefault="00C728C5" w:rsidP="00C728C5">
      <w:pPr>
        <w:numPr>
          <w:ilvl w:val="1"/>
          <w:numId w:val="4"/>
        </w:numPr>
        <w:tabs>
          <w:tab w:val="num" w:pos="0"/>
        </w:tabs>
        <w:spacing w:after="200" w:line="276" w:lineRule="auto"/>
        <w:ind w:left="567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التأكد من دافعية المرشح للعمل باستمرار . </w:t>
      </w:r>
    </w:p>
    <w:p w:rsidR="00C728C5" w:rsidRPr="009210B2" w:rsidRDefault="00C728C5" w:rsidP="00C728C5">
      <w:pPr>
        <w:numPr>
          <w:ilvl w:val="1"/>
          <w:numId w:val="4"/>
        </w:numPr>
        <w:tabs>
          <w:tab w:val="num" w:pos="0"/>
        </w:tabs>
        <w:spacing w:after="200" w:line="276" w:lineRule="auto"/>
        <w:ind w:left="567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lastRenderedPageBreak/>
        <w:t>التأكد من مدى قدرة المرشح على الانصهار في المنظمة .</w:t>
      </w:r>
    </w:p>
    <w:p w:rsidR="00C728C5" w:rsidRPr="009210B2" w:rsidRDefault="00C728C5" w:rsidP="00C728C5">
      <w:pPr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</w:rPr>
      </w:pPr>
    </w:p>
    <w:p w:rsidR="00C728C5" w:rsidRPr="009210B2" w:rsidRDefault="00C728C5" w:rsidP="00C728C5">
      <w:pPr>
        <w:spacing w:after="200" w:line="276" w:lineRule="auto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شروط المقابلة الفعالة : </w:t>
      </w:r>
    </w:p>
    <w:p w:rsidR="00C728C5" w:rsidRPr="009210B2" w:rsidRDefault="00C728C5" w:rsidP="00C728C5">
      <w:pPr>
        <w:numPr>
          <w:ilvl w:val="1"/>
          <w:numId w:val="5"/>
        </w:numPr>
        <w:tabs>
          <w:tab w:val="num" w:pos="141"/>
        </w:tabs>
        <w:spacing w:after="200" w:line="276" w:lineRule="auto"/>
        <w:ind w:left="567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الإعداد الجيد لمكان المقابلة وتخصيص الوقت الكافي . </w:t>
      </w:r>
    </w:p>
    <w:p w:rsidR="00C728C5" w:rsidRPr="009210B2" w:rsidRDefault="00C728C5" w:rsidP="00C728C5">
      <w:pPr>
        <w:numPr>
          <w:ilvl w:val="1"/>
          <w:numId w:val="5"/>
        </w:numPr>
        <w:tabs>
          <w:tab w:val="num" w:pos="141"/>
        </w:tabs>
        <w:spacing w:after="200" w:line="276" w:lineRule="auto"/>
        <w:ind w:left="567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تجهيز الوثائق اللازمة للمقابلة . </w:t>
      </w:r>
    </w:p>
    <w:p w:rsidR="00C728C5" w:rsidRPr="009210B2" w:rsidRDefault="00C728C5" w:rsidP="00C728C5">
      <w:pPr>
        <w:numPr>
          <w:ilvl w:val="1"/>
          <w:numId w:val="5"/>
        </w:numPr>
        <w:tabs>
          <w:tab w:val="num" w:pos="141"/>
        </w:tabs>
        <w:spacing w:after="200" w:line="276" w:lineRule="auto"/>
        <w:ind w:left="567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>التسلسل في توجيه الأسئلة .</w:t>
      </w:r>
    </w:p>
    <w:p w:rsidR="00C728C5" w:rsidRPr="009210B2" w:rsidRDefault="00C728C5" w:rsidP="00C728C5">
      <w:pPr>
        <w:numPr>
          <w:ilvl w:val="1"/>
          <w:numId w:val="5"/>
        </w:numPr>
        <w:tabs>
          <w:tab w:val="num" w:pos="141"/>
        </w:tabs>
        <w:spacing w:after="200" w:line="276" w:lineRule="auto"/>
        <w:ind w:left="567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التحديد المسبق لطريقة تقويم إجابات المرشحين وطريقة توزيع الدرجات . </w:t>
      </w:r>
    </w:p>
    <w:p w:rsidR="00C728C5" w:rsidRPr="009210B2" w:rsidRDefault="00C728C5" w:rsidP="00C728C5">
      <w:pPr>
        <w:numPr>
          <w:ilvl w:val="1"/>
          <w:numId w:val="5"/>
        </w:numPr>
        <w:tabs>
          <w:tab w:val="num" w:pos="141"/>
        </w:tabs>
        <w:spacing w:after="200" w:line="276" w:lineRule="auto"/>
        <w:ind w:left="567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المراجعة المسبقة لاستمارة طلب التوظيف . </w:t>
      </w:r>
    </w:p>
    <w:p w:rsidR="00C728C5" w:rsidRPr="009210B2" w:rsidRDefault="00C728C5" w:rsidP="00C728C5">
      <w:pPr>
        <w:numPr>
          <w:ilvl w:val="1"/>
          <w:numId w:val="5"/>
        </w:numPr>
        <w:tabs>
          <w:tab w:val="num" w:pos="141"/>
        </w:tabs>
        <w:spacing w:after="200" w:line="276" w:lineRule="auto"/>
        <w:ind w:left="567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تدريب المقابلة على طريقة الاستفادة القصوى من المقابلة . </w:t>
      </w:r>
    </w:p>
    <w:p w:rsidR="00C728C5" w:rsidRPr="009210B2" w:rsidRDefault="00C728C5" w:rsidP="00C728C5">
      <w:pPr>
        <w:numPr>
          <w:ilvl w:val="1"/>
          <w:numId w:val="5"/>
        </w:numPr>
        <w:tabs>
          <w:tab w:val="num" w:pos="141"/>
        </w:tabs>
        <w:spacing w:after="200" w:line="276" w:lineRule="auto"/>
        <w:ind w:left="567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التركيز على الأسئلة ذات العلاقة بالموضوع ، بدل إثارة الأسئلة الخاصة . </w:t>
      </w:r>
    </w:p>
    <w:p w:rsidR="00C728C5" w:rsidRPr="009210B2" w:rsidRDefault="00C728C5" w:rsidP="00C728C5">
      <w:pPr>
        <w:spacing w:after="200" w:line="276" w:lineRule="auto"/>
        <w:rPr>
          <w:rFonts w:ascii="Simplified Arabic" w:eastAsia="Calibri" w:hAnsi="Simplified Arabic" w:cs="Simplified Arabic"/>
          <w:b/>
          <w:bCs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أنواع المقابلات : </w:t>
      </w:r>
    </w:p>
    <w:p w:rsidR="00C728C5" w:rsidRPr="009210B2" w:rsidRDefault="00C728C5" w:rsidP="00C728C5">
      <w:pPr>
        <w:spacing w:after="200" w:line="276" w:lineRule="auto"/>
        <w:ind w:left="94"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1/ المقابلة غير الموجهة (( عامة )) :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 تقديم أسئلة غير موجهة تمليها طبيعة المقابلة أو إجابة المتقدم الأخيرة . </w:t>
      </w:r>
    </w:p>
    <w:p w:rsidR="00C728C5" w:rsidRPr="009210B2" w:rsidRDefault="00C728C5" w:rsidP="00C728C5">
      <w:pPr>
        <w:tabs>
          <w:tab w:val="right" w:pos="-86"/>
        </w:tabs>
        <w:spacing w:after="200" w:line="276" w:lineRule="auto"/>
        <w:ind w:left="94" w:hanging="810"/>
        <w:rPr>
          <w:rFonts w:ascii="Calibri" w:eastAsia="Calibri" w:hAnsi="Calibri" w:cs="Arial"/>
          <w:b/>
          <w:bCs/>
        </w:rPr>
      </w:pP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rtl/>
        </w:rPr>
        <w:t xml:space="preserve">         </w:t>
      </w: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2/ المقابلة المقننة :</w:t>
      </w:r>
      <w:r w:rsidRPr="009210B2">
        <w:rPr>
          <w:rFonts w:ascii="Calibri" w:eastAsia="Calibri" w:hAnsi="Calibri" w:cs="Arial"/>
          <w:b/>
          <w:bCs/>
          <w:rtl/>
        </w:rPr>
        <w:t xml:space="preserve"> 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تقدم نفس الأسئلة لجميع </w:t>
      </w:r>
      <w:r w:rsidRPr="009210B2">
        <w:rPr>
          <w:rFonts w:ascii="Simplified Arabic" w:eastAsia="Calibri" w:hAnsi="Simplified Arabic" w:cs="Simplified Arabic" w:hint="cs"/>
          <w:sz w:val="28"/>
          <w:szCs w:val="28"/>
          <w:rtl/>
        </w:rPr>
        <w:t>المرشحين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 .</w:t>
      </w:r>
      <w:r w:rsidRPr="009210B2">
        <w:rPr>
          <w:rFonts w:ascii="Calibri" w:eastAsia="Calibri" w:hAnsi="Calibri" w:cs="Arial"/>
          <w:b/>
          <w:bCs/>
          <w:rtl/>
        </w:rPr>
        <w:t xml:space="preserve"> </w:t>
      </w:r>
    </w:p>
    <w:p w:rsidR="00C728C5" w:rsidRPr="009210B2" w:rsidRDefault="00C728C5" w:rsidP="00C728C5">
      <w:pPr>
        <w:spacing w:after="200" w:line="276" w:lineRule="auto"/>
        <w:ind w:left="94"/>
        <w:contextualSpacing/>
        <w:rPr>
          <w:rFonts w:ascii="Calibri" w:eastAsia="Calibri" w:hAnsi="Calibri" w:cs="Arial"/>
          <w:b/>
          <w:bCs/>
        </w:rPr>
      </w:pP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3/ المقابلة الجماعية :</w:t>
      </w:r>
      <w:r w:rsidRPr="009210B2">
        <w:rPr>
          <w:rFonts w:ascii="Calibri" w:eastAsia="Calibri" w:hAnsi="Calibri" w:cs="Arial"/>
          <w:b/>
          <w:bCs/>
          <w:rtl/>
        </w:rPr>
        <w:t xml:space="preserve"> 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>يمثل المتقدم أمام أعضاء لجنة المقابلة ، حيث يقوم كل عضو بطرح الأسئلة أمام الآخرين  ، ذات وقت أقصر خاصة عندما يكون عدد المتقدمين كبيراً .</w:t>
      </w:r>
      <w:r w:rsidRPr="009210B2">
        <w:rPr>
          <w:rFonts w:ascii="Calibri" w:eastAsia="Calibri" w:hAnsi="Calibri" w:cs="Arial"/>
          <w:b/>
          <w:bCs/>
          <w:rtl/>
        </w:rPr>
        <w:t xml:space="preserve"> </w:t>
      </w:r>
    </w:p>
    <w:p w:rsidR="00C728C5" w:rsidRPr="009210B2" w:rsidRDefault="00C728C5" w:rsidP="00C728C5">
      <w:pPr>
        <w:spacing w:after="200" w:line="276" w:lineRule="auto"/>
        <w:ind w:left="94"/>
        <w:contextualSpacing/>
        <w:rPr>
          <w:rFonts w:ascii="Calibri" w:eastAsia="Calibri" w:hAnsi="Calibri" w:cs="Arial"/>
          <w:b/>
          <w:bCs/>
        </w:rPr>
      </w:pP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4/ المقابلة المجهدة : 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الهدف منها تدبير كيفية تصرف </w:t>
      </w:r>
      <w:r w:rsidRPr="009210B2">
        <w:rPr>
          <w:rFonts w:ascii="Simplified Arabic" w:eastAsia="Calibri" w:hAnsi="Simplified Arabic" w:cs="Simplified Arabic" w:hint="cs"/>
          <w:sz w:val="28"/>
          <w:szCs w:val="28"/>
          <w:rtl/>
        </w:rPr>
        <w:t>المرشح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 في بعض المواقف و الضغوط .</w:t>
      </w:r>
      <w:r w:rsidRPr="009210B2">
        <w:rPr>
          <w:rFonts w:ascii="Calibri" w:eastAsia="Calibri" w:hAnsi="Calibri" w:cs="Arial"/>
          <w:b/>
          <w:bCs/>
          <w:rtl/>
        </w:rPr>
        <w:t xml:space="preserve"> </w:t>
      </w:r>
    </w:p>
    <w:p w:rsidR="00C728C5" w:rsidRPr="009210B2" w:rsidRDefault="00C728C5" w:rsidP="00C728C5">
      <w:pPr>
        <w:spacing w:after="200" w:line="276" w:lineRule="auto"/>
        <w:ind w:left="94"/>
        <w:contextualSpacing/>
        <w:rPr>
          <w:rFonts w:ascii="Calibri" w:eastAsia="Calibri" w:hAnsi="Calibri" w:cs="Arial"/>
          <w:b/>
          <w:bCs/>
          <w:rtl/>
        </w:rPr>
      </w:pP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 xml:space="preserve">5/ المقابلة الموقفية : </w:t>
      </w: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>تهدف إلى التعرف على كيفية تصرف المتقدم غي موقف معينة لها علاقة بالوظيفة .</w:t>
      </w:r>
      <w:r w:rsidRPr="009210B2">
        <w:rPr>
          <w:rFonts w:ascii="Calibri" w:eastAsia="Calibri" w:hAnsi="Calibri" w:cs="Arial"/>
          <w:b/>
          <w:bCs/>
          <w:rtl/>
        </w:rPr>
        <w:t xml:space="preserve"> </w:t>
      </w:r>
    </w:p>
    <w:p w:rsidR="00C728C5" w:rsidRPr="009210B2" w:rsidRDefault="00C728C5" w:rsidP="00C728C5">
      <w:pPr>
        <w:spacing w:after="200" w:line="276" w:lineRule="auto"/>
        <w:ind w:left="720"/>
        <w:contextualSpacing/>
        <w:rPr>
          <w:rFonts w:ascii="Calibri" w:eastAsia="Calibri" w:hAnsi="Calibri" w:cs="Arial"/>
          <w:b/>
          <w:bCs/>
        </w:rPr>
      </w:pPr>
    </w:p>
    <w:p w:rsidR="00C728C5" w:rsidRDefault="00C728C5" w:rsidP="00C728C5">
      <w:pPr>
        <w:spacing w:after="200" w:line="276" w:lineRule="auto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</w:pPr>
      <w:r w:rsidRPr="009210B2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</w:rPr>
        <w:t xml:space="preserve">سابعاً... </w:t>
      </w:r>
      <w:r w:rsidRPr="009210B2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</w:rPr>
        <w:t xml:space="preserve">العدالة والمساواة في عملية الاختيار : </w:t>
      </w:r>
    </w:p>
    <w:p w:rsidR="00C728C5" w:rsidRPr="0092731E" w:rsidRDefault="00C728C5" w:rsidP="00C728C5">
      <w:pPr>
        <w:pStyle w:val="ListParagraph"/>
        <w:numPr>
          <w:ilvl w:val="2"/>
          <w:numId w:val="4"/>
        </w:numPr>
        <w:tabs>
          <w:tab w:val="clear" w:pos="2160"/>
        </w:tabs>
        <w:ind w:left="184" w:firstLine="90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92731E">
        <w:rPr>
          <w:rFonts w:ascii="Simplified Arabic" w:hAnsi="Simplified Arabic" w:cs="Simplified Arabic"/>
          <w:sz w:val="28"/>
          <w:szCs w:val="28"/>
          <w:rtl/>
        </w:rPr>
        <w:t xml:space="preserve">ضرورة اعتماد الموضوعية في إجراءات الاختيار . </w:t>
      </w:r>
    </w:p>
    <w:p w:rsidR="00C728C5" w:rsidRPr="0092731E" w:rsidRDefault="00C728C5" w:rsidP="00C728C5">
      <w:pPr>
        <w:pStyle w:val="ListParagraph"/>
        <w:numPr>
          <w:ilvl w:val="2"/>
          <w:numId w:val="4"/>
        </w:numPr>
        <w:tabs>
          <w:tab w:val="clear" w:pos="2160"/>
        </w:tabs>
        <w:ind w:left="184" w:firstLine="90"/>
        <w:rPr>
          <w:rFonts w:ascii="Simplified Arabic" w:hAnsi="Simplified Arabic" w:cs="Simplified Arabic"/>
          <w:b/>
          <w:bCs/>
          <w:sz w:val="28"/>
          <w:szCs w:val="28"/>
          <w:u w:val="single"/>
        </w:rPr>
      </w:pPr>
      <w:r w:rsidRPr="0092731E">
        <w:rPr>
          <w:rFonts w:ascii="Simplified Arabic" w:hAnsi="Simplified Arabic" w:cs="Simplified Arabic"/>
          <w:sz w:val="28"/>
          <w:szCs w:val="28"/>
          <w:rtl/>
        </w:rPr>
        <w:t xml:space="preserve">الثبات والتوازن في عملية الاختيار . </w:t>
      </w:r>
    </w:p>
    <w:p w:rsidR="00C728C5" w:rsidRPr="009210B2" w:rsidRDefault="00C728C5" w:rsidP="00C728C5">
      <w:pPr>
        <w:numPr>
          <w:ilvl w:val="1"/>
          <w:numId w:val="1"/>
        </w:numPr>
        <w:tabs>
          <w:tab w:val="clear" w:pos="1440"/>
          <w:tab w:val="num" w:pos="94"/>
          <w:tab w:val="num" w:pos="141"/>
        </w:tabs>
        <w:spacing w:after="200" w:line="276" w:lineRule="auto"/>
        <w:ind w:left="184" w:firstLine="90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إعداد معايير موحدة للاختبارات والمقابلات والإجراءات . </w:t>
      </w:r>
    </w:p>
    <w:p w:rsidR="00C728C5" w:rsidRPr="009210B2" w:rsidRDefault="00C728C5" w:rsidP="00C728C5">
      <w:pPr>
        <w:numPr>
          <w:ilvl w:val="1"/>
          <w:numId w:val="1"/>
        </w:numPr>
        <w:tabs>
          <w:tab w:val="clear" w:pos="1440"/>
          <w:tab w:val="num" w:pos="94"/>
          <w:tab w:val="num" w:pos="141"/>
        </w:tabs>
        <w:spacing w:after="200" w:line="276" w:lineRule="auto"/>
        <w:ind w:left="184" w:firstLine="90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إسناد الاختبارات والمقابلات إلى خبراء مختصين في التجهيز والتنفيذ أو التصحيح . </w:t>
      </w:r>
    </w:p>
    <w:p w:rsidR="00C728C5" w:rsidRPr="009210B2" w:rsidRDefault="00C728C5" w:rsidP="00C728C5">
      <w:pPr>
        <w:numPr>
          <w:ilvl w:val="1"/>
          <w:numId w:val="1"/>
        </w:numPr>
        <w:tabs>
          <w:tab w:val="clear" w:pos="1440"/>
          <w:tab w:val="num" w:pos="94"/>
          <w:tab w:val="num" w:pos="141"/>
        </w:tabs>
        <w:spacing w:after="200" w:line="276" w:lineRule="auto"/>
        <w:ind w:left="184" w:firstLine="90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السرية في إجراءات الاختبار . </w:t>
      </w:r>
    </w:p>
    <w:p w:rsidR="00C728C5" w:rsidRPr="009210B2" w:rsidRDefault="00C728C5" w:rsidP="00C728C5">
      <w:pPr>
        <w:numPr>
          <w:ilvl w:val="1"/>
          <w:numId w:val="1"/>
        </w:numPr>
        <w:tabs>
          <w:tab w:val="clear" w:pos="1440"/>
          <w:tab w:val="num" w:pos="94"/>
          <w:tab w:val="num" w:pos="141"/>
        </w:tabs>
        <w:spacing w:after="200" w:line="276" w:lineRule="auto"/>
        <w:ind w:left="184" w:firstLine="90"/>
        <w:contextualSpacing/>
        <w:rPr>
          <w:rFonts w:ascii="Simplified Arabic" w:eastAsia="Calibri" w:hAnsi="Simplified Arabic" w:cs="Simplified Arabic"/>
          <w:sz w:val="28"/>
          <w:szCs w:val="28"/>
        </w:rPr>
      </w:pPr>
      <w:r w:rsidRPr="009210B2">
        <w:rPr>
          <w:rFonts w:ascii="Simplified Arabic" w:eastAsia="Calibri" w:hAnsi="Simplified Arabic" w:cs="Simplified Arabic"/>
          <w:sz w:val="28"/>
          <w:szCs w:val="28"/>
          <w:rtl/>
        </w:rPr>
        <w:t xml:space="preserve">تجنب الإيحاءات الشخصية في الأسئلة والتي قد تميز المرشحين من حيث اللون ، العرق ، الانتماء . </w:t>
      </w:r>
    </w:p>
    <w:p w:rsidR="00382FAB" w:rsidRPr="00C728C5" w:rsidRDefault="00382FAB" w:rsidP="00C728C5"/>
    <w:sectPr w:rsidR="00382FAB" w:rsidRPr="00C728C5" w:rsidSect="004760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0" w:right="922" w:bottom="850" w:left="634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73C" w:rsidRDefault="00C728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189982382"/>
      <w:docPartObj>
        <w:docPartGallery w:val="Page Numbers (Bottom of Page)"/>
        <w:docPartUnique/>
      </w:docPartObj>
    </w:sdtPr>
    <w:sdtEndPr/>
    <w:sdtContent>
      <w:p w:rsidR="005C573C" w:rsidRDefault="00C72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C573C" w:rsidRDefault="00C728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73C" w:rsidRDefault="00C728C5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73C" w:rsidRDefault="00C728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73C" w:rsidRDefault="00C728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73C" w:rsidRDefault="00C728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6D8D"/>
    <w:multiLevelType w:val="hybridMultilevel"/>
    <w:tmpl w:val="099609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67AD0"/>
    <w:multiLevelType w:val="hybridMultilevel"/>
    <w:tmpl w:val="AA6ED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148E7"/>
    <w:multiLevelType w:val="hybridMultilevel"/>
    <w:tmpl w:val="FBBA96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C77848"/>
    <w:multiLevelType w:val="hybridMultilevel"/>
    <w:tmpl w:val="8AB020AE"/>
    <w:lvl w:ilvl="0" w:tplc="E31C659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AA220D"/>
    <w:multiLevelType w:val="hybridMultilevel"/>
    <w:tmpl w:val="112034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0C0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C5"/>
    <w:rsid w:val="00382FAB"/>
    <w:rsid w:val="00C7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7931C-3296-49F0-9A97-8D3D056E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8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8C5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C728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8C5"/>
  </w:style>
  <w:style w:type="paragraph" w:styleId="Footer">
    <w:name w:val="footer"/>
    <w:basedOn w:val="Normal"/>
    <w:link w:val="FooterChar"/>
    <w:uiPriority w:val="99"/>
    <w:unhideWhenUsed/>
    <w:rsid w:val="00C728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header" Target="header2.xml"/><Relationship Id="rId5" Type="http://schemas.openxmlformats.org/officeDocument/2006/relationships/diagramData" Target="diagrams/data1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header" Target="header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F0D6F3-C052-4624-AF90-0E9F4BC1D00D}" type="doc">
      <dgm:prSet loTypeId="urn:microsoft.com/office/officeart/2005/8/layout/pyramid3" loCatId="pyramid" qsTypeId="urn:microsoft.com/office/officeart/2005/8/quickstyle/simple3" qsCatId="simple" csTypeId="urn:microsoft.com/office/officeart/2005/8/colors/colorful1#1" csCatId="colorful" phldr="1"/>
      <dgm:spPr/>
    </dgm:pt>
    <dgm:pt modelId="{59CB582C-5023-4EE3-A9DB-07F078CEEE8D}">
      <dgm:prSet phldrT="[نص]" custT="1"/>
      <dgm:spPr>
        <a:xfrm rot="10800000">
          <a:off x="0" y="39564"/>
          <a:ext cx="5368925" cy="806450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ar-SA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الاستقطاب</a:t>
          </a:r>
          <a:endParaRPr lang="en-US" sz="16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9A5577-F08B-4F87-8433-6BE6D279069E}" type="parTrans" cxnId="{6732961E-1F93-42F7-AFDA-852E032F4607}">
      <dgm:prSet/>
      <dgm:spPr/>
      <dgm:t>
        <a:bodyPr/>
        <a:lstStyle/>
        <a:p>
          <a:endParaRPr lang="en-US"/>
        </a:p>
      </dgm:t>
    </dgm:pt>
    <dgm:pt modelId="{AA55713E-9248-4427-B7B4-1195F6D38F36}" type="sibTrans" cxnId="{6732961E-1F93-42F7-AFDA-852E032F4607}">
      <dgm:prSet/>
      <dgm:spPr/>
      <dgm:t>
        <a:bodyPr/>
        <a:lstStyle/>
        <a:p>
          <a:endParaRPr lang="en-US"/>
        </a:p>
      </dgm:t>
    </dgm:pt>
    <dgm:pt modelId="{19078B8F-F8FE-49EF-932D-BF70722CA3B1}">
      <dgm:prSet phldrT="[نص]" custT="1"/>
      <dgm:spPr>
        <a:xfrm rot="10800000">
          <a:off x="894820" y="806450"/>
          <a:ext cx="3579283" cy="806450"/>
        </a:xfr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ar-SA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الاختيار</a:t>
          </a:r>
          <a:endParaRPr lang="en-US" sz="16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E4E7BE1-AC8A-44E4-A136-D37EB8BCFB3D}" type="parTrans" cxnId="{0791602E-89E6-43FA-93F9-2A1131670967}">
      <dgm:prSet/>
      <dgm:spPr/>
      <dgm:t>
        <a:bodyPr/>
        <a:lstStyle/>
        <a:p>
          <a:endParaRPr lang="en-US"/>
        </a:p>
      </dgm:t>
    </dgm:pt>
    <dgm:pt modelId="{1B8CF53B-AA98-4E7F-B5DB-2BA383C33E30}" type="sibTrans" cxnId="{0791602E-89E6-43FA-93F9-2A1131670967}">
      <dgm:prSet/>
      <dgm:spPr/>
      <dgm:t>
        <a:bodyPr/>
        <a:lstStyle/>
        <a:p>
          <a:endParaRPr lang="en-US"/>
        </a:p>
      </dgm:t>
    </dgm:pt>
    <dgm:pt modelId="{BEF96688-8898-4A92-858F-259A74B06027}">
      <dgm:prSet phldrT="[نص]" custT="1"/>
      <dgm:spPr>
        <a:xfrm rot="10800000">
          <a:off x="1866900" y="1612900"/>
          <a:ext cx="1635124" cy="806450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ar-SA" sz="16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التعيين </a:t>
          </a:r>
          <a:endParaRPr lang="en-US" sz="16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F921AFF-7C73-4F7F-A57D-986684873A72}" type="parTrans" cxnId="{69400700-4B89-49D2-8607-E5ED691FDEE4}">
      <dgm:prSet/>
      <dgm:spPr/>
      <dgm:t>
        <a:bodyPr/>
        <a:lstStyle/>
        <a:p>
          <a:endParaRPr lang="en-US"/>
        </a:p>
      </dgm:t>
    </dgm:pt>
    <dgm:pt modelId="{21CB3222-00B7-499E-8F6C-1B7E049D6397}" type="sibTrans" cxnId="{69400700-4B89-49D2-8607-E5ED691FDEE4}">
      <dgm:prSet/>
      <dgm:spPr/>
      <dgm:t>
        <a:bodyPr/>
        <a:lstStyle/>
        <a:p>
          <a:endParaRPr lang="en-US"/>
        </a:p>
      </dgm:t>
    </dgm:pt>
    <dgm:pt modelId="{F448608C-71D7-4186-80F9-5EEC16A2BDBB}" type="pres">
      <dgm:prSet presAssocID="{64F0D6F3-C052-4624-AF90-0E9F4BC1D00D}" presName="Name0" presStyleCnt="0">
        <dgm:presLayoutVars>
          <dgm:dir/>
          <dgm:animLvl val="lvl"/>
          <dgm:resizeHandles val="exact"/>
        </dgm:presLayoutVars>
      </dgm:prSet>
      <dgm:spPr/>
    </dgm:pt>
    <dgm:pt modelId="{9022F2D9-BFE8-4F5F-84EE-C29E0BD24368}" type="pres">
      <dgm:prSet presAssocID="{59CB582C-5023-4EE3-A9DB-07F078CEEE8D}" presName="Name8" presStyleCnt="0"/>
      <dgm:spPr/>
    </dgm:pt>
    <dgm:pt modelId="{76E631BE-50CB-4783-9DB2-89779E3890E5}" type="pres">
      <dgm:prSet presAssocID="{59CB582C-5023-4EE3-A9DB-07F078CEEE8D}" presName="level" presStyleLbl="node1" presStyleIdx="0" presStyleCnt="3" custLinFactNeighborX="459" custLinFactNeighborY="4906">
        <dgm:presLayoutVars>
          <dgm:chMax val="1"/>
          <dgm:bulletEnabled val="1"/>
        </dgm:presLayoutVars>
      </dgm:prSet>
      <dgm:spPr>
        <a:prstGeom prst="trapezoid">
          <a:avLst>
            <a:gd name="adj" fmla="val 118732"/>
          </a:avLst>
        </a:prstGeom>
      </dgm:spPr>
      <dgm:t>
        <a:bodyPr/>
        <a:lstStyle/>
        <a:p>
          <a:endParaRPr lang="en-US"/>
        </a:p>
      </dgm:t>
    </dgm:pt>
    <dgm:pt modelId="{01BDF695-EB8B-4D32-A9DF-52E2E236E61E}" type="pres">
      <dgm:prSet presAssocID="{59CB582C-5023-4EE3-A9DB-07F078CEEE8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33F590-629C-4CFD-A09A-465E62BB2559}" type="pres">
      <dgm:prSet presAssocID="{19078B8F-F8FE-49EF-932D-BF70722CA3B1}" presName="Name8" presStyleCnt="0"/>
      <dgm:spPr/>
    </dgm:pt>
    <dgm:pt modelId="{50F59F39-6EA1-4401-B3E4-DAE418521231}" type="pres">
      <dgm:prSet presAssocID="{19078B8F-F8FE-49EF-932D-BF70722CA3B1}" presName="level" presStyleLbl="node1" presStyleIdx="1" presStyleCnt="3">
        <dgm:presLayoutVars>
          <dgm:chMax val="1"/>
          <dgm:bulletEnabled val="1"/>
        </dgm:presLayoutVars>
      </dgm:prSet>
      <dgm:spPr>
        <a:prstGeom prst="trapezoid">
          <a:avLst>
            <a:gd name="adj" fmla="val 118732"/>
          </a:avLst>
        </a:prstGeom>
      </dgm:spPr>
      <dgm:t>
        <a:bodyPr/>
        <a:lstStyle/>
        <a:p>
          <a:endParaRPr lang="en-US"/>
        </a:p>
      </dgm:t>
    </dgm:pt>
    <dgm:pt modelId="{26AA9442-A508-404D-8195-EDF9B114A558}" type="pres">
      <dgm:prSet presAssocID="{19078B8F-F8FE-49EF-932D-BF70722CA3B1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850759-FDC9-40BD-9CBE-2FD81BB0A7AF}" type="pres">
      <dgm:prSet presAssocID="{BEF96688-8898-4A92-858F-259A74B06027}" presName="Name8" presStyleCnt="0"/>
      <dgm:spPr/>
    </dgm:pt>
    <dgm:pt modelId="{F0C160A9-C7FF-4999-A501-63D3FA885A89}" type="pres">
      <dgm:prSet presAssocID="{BEF96688-8898-4A92-858F-259A74B06027}" presName="level" presStyleLbl="node1" presStyleIdx="2" presStyleCnt="3" custScaleX="91366">
        <dgm:presLayoutVars>
          <dgm:chMax val="1"/>
          <dgm:bulletEnabled val="1"/>
        </dgm:presLayoutVars>
      </dgm:prSet>
      <dgm:spPr>
        <a:prstGeom prst="trapezoid">
          <a:avLst>
            <a:gd name="adj" fmla="val 118732"/>
          </a:avLst>
        </a:prstGeom>
      </dgm:spPr>
      <dgm:t>
        <a:bodyPr/>
        <a:lstStyle/>
        <a:p>
          <a:endParaRPr lang="en-US"/>
        </a:p>
      </dgm:t>
    </dgm:pt>
    <dgm:pt modelId="{EE2CA7C8-2E73-4C53-A378-0A57B3D762ED}" type="pres">
      <dgm:prSet presAssocID="{BEF96688-8898-4A92-858F-259A74B0602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E78663F1-15FA-4F9B-A0C9-224E152572C2}" type="presOf" srcId="{BEF96688-8898-4A92-858F-259A74B06027}" destId="{EE2CA7C8-2E73-4C53-A378-0A57B3D762ED}" srcOrd="1" destOrd="0" presId="urn:microsoft.com/office/officeart/2005/8/layout/pyramid3"/>
    <dgm:cxn modelId="{EC43A830-D868-4A69-A588-C1226CC52225}" type="presOf" srcId="{59CB582C-5023-4EE3-A9DB-07F078CEEE8D}" destId="{76E631BE-50CB-4783-9DB2-89779E3890E5}" srcOrd="0" destOrd="0" presId="urn:microsoft.com/office/officeart/2005/8/layout/pyramid3"/>
    <dgm:cxn modelId="{6732961E-1F93-42F7-AFDA-852E032F4607}" srcId="{64F0D6F3-C052-4624-AF90-0E9F4BC1D00D}" destId="{59CB582C-5023-4EE3-A9DB-07F078CEEE8D}" srcOrd="0" destOrd="0" parTransId="{929A5577-F08B-4F87-8433-6BE6D279069E}" sibTransId="{AA55713E-9248-4427-B7B4-1195F6D38F36}"/>
    <dgm:cxn modelId="{6513C1DC-C70E-4CC0-8A53-B06A207C0406}" type="presOf" srcId="{19078B8F-F8FE-49EF-932D-BF70722CA3B1}" destId="{50F59F39-6EA1-4401-B3E4-DAE418521231}" srcOrd="0" destOrd="0" presId="urn:microsoft.com/office/officeart/2005/8/layout/pyramid3"/>
    <dgm:cxn modelId="{69400700-4B89-49D2-8607-E5ED691FDEE4}" srcId="{64F0D6F3-C052-4624-AF90-0E9F4BC1D00D}" destId="{BEF96688-8898-4A92-858F-259A74B06027}" srcOrd="2" destOrd="0" parTransId="{2F921AFF-7C73-4F7F-A57D-986684873A72}" sibTransId="{21CB3222-00B7-499E-8F6C-1B7E049D6397}"/>
    <dgm:cxn modelId="{472DA9E1-0EB4-4C93-81FD-1D41A6EF209B}" type="presOf" srcId="{64F0D6F3-C052-4624-AF90-0E9F4BC1D00D}" destId="{F448608C-71D7-4186-80F9-5EEC16A2BDBB}" srcOrd="0" destOrd="0" presId="urn:microsoft.com/office/officeart/2005/8/layout/pyramid3"/>
    <dgm:cxn modelId="{735C5AD3-BBFD-4C1C-9067-9115D9671F8D}" type="presOf" srcId="{59CB582C-5023-4EE3-A9DB-07F078CEEE8D}" destId="{01BDF695-EB8B-4D32-A9DF-52E2E236E61E}" srcOrd="1" destOrd="0" presId="urn:microsoft.com/office/officeart/2005/8/layout/pyramid3"/>
    <dgm:cxn modelId="{9FEF7C3F-D459-4A83-B32A-6E14928C35A5}" type="presOf" srcId="{19078B8F-F8FE-49EF-932D-BF70722CA3B1}" destId="{26AA9442-A508-404D-8195-EDF9B114A558}" srcOrd="1" destOrd="0" presId="urn:microsoft.com/office/officeart/2005/8/layout/pyramid3"/>
    <dgm:cxn modelId="{5042F8DA-946A-44DF-8533-F79F5684EA1B}" type="presOf" srcId="{BEF96688-8898-4A92-858F-259A74B06027}" destId="{F0C160A9-C7FF-4999-A501-63D3FA885A89}" srcOrd="0" destOrd="0" presId="urn:microsoft.com/office/officeart/2005/8/layout/pyramid3"/>
    <dgm:cxn modelId="{0791602E-89E6-43FA-93F9-2A1131670967}" srcId="{64F0D6F3-C052-4624-AF90-0E9F4BC1D00D}" destId="{19078B8F-F8FE-49EF-932D-BF70722CA3B1}" srcOrd="1" destOrd="0" parTransId="{4E4E7BE1-AC8A-44E4-A136-D37EB8BCFB3D}" sibTransId="{1B8CF53B-AA98-4E7F-B5DB-2BA383C33E30}"/>
    <dgm:cxn modelId="{BA3CE625-29D2-4E28-9480-B8DAAF5E5C39}" type="presParOf" srcId="{F448608C-71D7-4186-80F9-5EEC16A2BDBB}" destId="{9022F2D9-BFE8-4F5F-84EE-C29E0BD24368}" srcOrd="0" destOrd="0" presId="urn:microsoft.com/office/officeart/2005/8/layout/pyramid3"/>
    <dgm:cxn modelId="{670CB0F9-006B-4D17-AD46-87E176772495}" type="presParOf" srcId="{9022F2D9-BFE8-4F5F-84EE-C29E0BD24368}" destId="{76E631BE-50CB-4783-9DB2-89779E3890E5}" srcOrd="0" destOrd="0" presId="urn:microsoft.com/office/officeart/2005/8/layout/pyramid3"/>
    <dgm:cxn modelId="{CC71E23A-89A0-43C3-B77E-00A799A7454F}" type="presParOf" srcId="{9022F2D9-BFE8-4F5F-84EE-C29E0BD24368}" destId="{01BDF695-EB8B-4D32-A9DF-52E2E236E61E}" srcOrd="1" destOrd="0" presId="urn:microsoft.com/office/officeart/2005/8/layout/pyramid3"/>
    <dgm:cxn modelId="{8ABFC9B3-46B4-43E6-828C-A7451BBCDB87}" type="presParOf" srcId="{F448608C-71D7-4186-80F9-5EEC16A2BDBB}" destId="{3333F590-629C-4CFD-A09A-465E62BB2559}" srcOrd="1" destOrd="0" presId="urn:microsoft.com/office/officeart/2005/8/layout/pyramid3"/>
    <dgm:cxn modelId="{72BFAA58-9BC7-4A0A-A338-D6D8D03AAE9D}" type="presParOf" srcId="{3333F590-629C-4CFD-A09A-465E62BB2559}" destId="{50F59F39-6EA1-4401-B3E4-DAE418521231}" srcOrd="0" destOrd="0" presId="urn:microsoft.com/office/officeart/2005/8/layout/pyramid3"/>
    <dgm:cxn modelId="{215A6BDA-2295-4D61-A7B4-6B9E0F234582}" type="presParOf" srcId="{3333F590-629C-4CFD-A09A-465E62BB2559}" destId="{26AA9442-A508-404D-8195-EDF9B114A558}" srcOrd="1" destOrd="0" presId="urn:microsoft.com/office/officeart/2005/8/layout/pyramid3"/>
    <dgm:cxn modelId="{7B9779DD-6186-406D-8532-D63E2DFEA738}" type="presParOf" srcId="{F448608C-71D7-4186-80F9-5EEC16A2BDBB}" destId="{0C850759-FDC9-40BD-9CBE-2FD81BB0A7AF}" srcOrd="2" destOrd="0" presId="urn:microsoft.com/office/officeart/2005/8/layout/pyramid3"/>
    <dgm:cxn modelId="{41CC5A9F-C59B-4486-BCA8-33A907E70377}" type="presParOf" srcId="{0C850759-FDC9-40BD-9CBE-2FD81BB0A7AF}" destId="{F0C160A9-C7FF-4999-A501-63D3FA885A89}" srcOrd="0" destOrd="0" presId="urn:microsoft.com/office/officeart/2005/8/layout/pyramid3"/>
    <dgm:cxn modelId="{43E3575E-363A-41A7-A71D-8876B2D54424}" type="presParOf" srcId="{0C850759-FDC9-40BD-9CBE-2FD81BB0A7AF}" destId="{EE2CA7C8-2E73-4C53-A378-0A57B3D762ED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E631BE-50CB-4783-9DB2-89779E3890E5}">
      <dsp:nvSpPr>
        <dsp:cNvPr id="0" name=""/>
        <dsp:cNvSpPr/>
      </dsp:nvSpPr>
      <dsp:spPr>
        <a:xfrm rot="10800000">
          <a:off x="0" y="39564"/>
          <a:ext cx="5368925" cy="806450"/>
        </a:xfrm>
        <a:prstGeom prst="trapezoid">
          <a:avLst>
            <a:gd name="adj" fmla="val 118732"/>
          </a:avLst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الاستقطاب</a:t>
          </a:r>
          <a:endParaRPr lang="en-US" sz="16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10800000">
        <a:off x="939561" y="39564"/>
        <a:ext cx="3489801" cy="806450"/>
      </dsp:txXfrm>
    </dsp:sp>
    <dsp:sp modelId="{50F59F39-6EA1-4401-B3E4-DAE418521231}">
      <dsp:nvSpPr>
        <dsp:cNvPr id="0" name=""/>
        <dsp:cNvSpPr/>
      </dsp:nvSpPr>
      <dsp:spPr>
        <a:xfrm rot="10800000">
          <a:off x="894820" y="806450"/>
          <a:ext cx="3579283" cy="806450"/>
        </a:xfrm>
        <a:prstGeom prst="trapezoid">
          <a:avLst>
            <a:gd name="adj" fmla="val 118732"/>
          </a:avLst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الاختيار</a:t>
          </a:r>
          <a:endParaRPr lang="en-US" sz="16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10800000">
        <a:off x="1521195" y="806450"/>
        <a:ext cx="2326534" cy="806450"/>
      </dsp:txXfrm>
    </dsp:sp>
    <dsp:sp modelId="{F0C160A9-C7FF-4999-A501-63D3FA885A89}">
      <dsp:nvSpPr>
        <dsp:cNvPr id="0" name=""/>
        <dsp:cNvSpPr/>
      </dsp:nvSpPr>
      <dsp:spPr>
        <a:xfrm rot="10800000">
          <a:off x="1866900" y="1612900"/>
          <a:ext cx="1635124" cy="806450"/>
        </a:xfrm>
        <a:prstGeom prst="trapezoid">
          <a:avLst>
            <a:gd name="adj" fmla="val 118732"/>
          </a:avLst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rgb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Arial" panose="020B0604020202020204" pitchFamily="34" charset="0"/>
            </a:rPr>
            <a:t>التعيين </a:t>
          </a:r>
          <a:endParaRPr lang="en-US" sz="16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10800000">
        <a:off x="1866900" y="1612900"/>
        <a:ext cx="1635124" cy="8064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sadik1</dc:creator>
  <cp:keywords/>
  <dc:description/>
  <cp:lastModifiedBy>sadik1</cp:lastModifiedBy>
  <cp:revision>1</cp:revision>
  <dcterms:created xsi:type="dcterms:W3CDTF">2017-12-15T13:27:00Z</dcterms:created>
  <dcterms:modified xsi:type="dcterms:W3CDTF">2017-12-15T13:28:00Z</dcterms:modified>
</cp:coreProperties>
</file>