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9F" w:rsidRDefault="0042459F" w:rsidP="0042459F">
      <w:pPr>
        <w:spacing w:line="240" w:lineRule="auto"/>
        <w:jc w:val="both"/>
        <w:rPr>
          <w:rFonts w:ascii="Simplified Arabic" w:eastAsia="Calibri" w:hAnsi="Simplified Arabic" w:cs="Simplified Arabic"/>
          <w:b/>
          <w:bCs/>
          <w:sz w:val="32"/>
          <w:szCs w:val="32"/>
          <w:rtl/>
          <w:lang w:bidi="ar-IQ"/>
        </w:rPr>
      </w:pPr>
      <w:r>
        <w:rPr>
          <w:rFonts w:ascii="Simplified Arabic" w:hAnsi="Simplified Arabic" w:cs="Simplified Arabic" w:hint="cs"/>
          <w:b/>
          <w:bCs/>
          <w:sz w:val="40"/>
          <w:szCs w:val="40"/>
          <w:rtl/>
          <w:lang w:bidi="ar-IQ"/>
        </w:rPr>
        <w:t xml:space="preserve">المبحث الثامن - </w:t>
      </w:r>
      <w:r w:rsidRPr="00E96812">
        <w:rPr>
          <w:rFonts w:ascii="Simplified Arabic" w:hAnsi="Simplified Arabic" w:cs="Simplified Arabic" w:hint="cs"/>
          <w:b/>
          <w:bCs/>
          <w:sz w:val="40"/>
          <w:szCs w:val="40"/>
          <w:rtl/>
          <w:lang w:bidi="ar-IQ"/>
        </w:rPr>
        <w:t>أنواع الإدارة</w:t>
      </w:r>
    </w:p>
    <w:p w:rsidR="0042459F" w:rsidRDefault="0042459F" w:rsidP="0042459F">
      <w:pPr>
        <w:spacing w:line="240" w:lineRule="auto"/>
        <w:jc w:val="both"/>
        <w:rPr>
          <w:rFonts w:ascii="Simplified Arabic" w:eastAsia="Calibri" w:hAnsi="Simplified Arabic" w:cs="Simplified Arabic"/>
          <w:b/>
          <w:bCs/>
          <w:sz w:val="32"/>
          <w:szCs w:val="32"/>
          <w:rtl/>
          <w:lang w:bidi="ar-IQ"/>
        </w:rPr>
      </w:pPr>
      <w:r>
        <w:rPr>
          <w:rFonts w:ascii="Simplified Arabic" w:eastAsia="Calibri" w:hAnsi="Simplified Arabic" w:cs="Simplified Arabic" w:hint="cs"/>
          <w:b/>
          <w:bCs/>
          <w:sz w:val="32"/>
          <w:szCs w:val="32"/>
          <w:rtl/>
          <w:lang w:bidi="ar-IQ"/>
        </w:rPr>
        <w:t xml:space="preserve">أولاً </w:t>
      </w:r>
      <w:r>
        <w:rPr>
          <w:rFonts w:ascii="Simplified Arabic" w:eastAsia="Calibri" w:hAnsi="Simplified Arabic" w:cs="Simplified Arabic"/>
          <w:b/>
          <w:bCs/>
          <w:sz w:val="32"/>
          <w:szCs w:val="32"/>
          <w:rtl/>
          <w:lang w:bidi="ar-IQ"/>
        </w:rPr>
        <w:t>–</w:t>
      </w:r>
      <w:r>
        <w:rPr>
          <w:rFonts w:ascii="Simplified Arabic" w:eastAsia="Calibri" w:hAnsi="Simplified Arabic" w:cs="Simplified Arabic" w:hint="cs"/>
          <w:b/>
          <w:bCs/>
          <w:sz w:val="32"/>
          <w:szCs w:val="32"/>
          <w:rtl/>
          <w:lang w:bidi="ar-IQ"/>
        </w:rPr>
        <w:t xml:space="preserve"> التمكين :</w:t>
      </w:r>
    </w:p>
    <w:p w:rsidR="0042459F" w:rsidRPr="00683858" w:rsidRDefault="0042459F" w:rsidP="0042459F">
      <w:pPr>
        <w:pStyle w:val="ListParagraph"/>
        <w:numPr>
          <w:ilvl w:val="3"/>
          <w:numId w:val="3"/>
        </w:numPr>
        <w:spacing w:line="240" w:lineRule="auto"/>
        <w:ind w:left="675"/>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b/>
          <w:bCs/>
          <w:sz w:val="32"/>
          <w:szCs w:val="32"/>
          <w:rtl/>
          <w:lang w:bidi="ar-IQ"/>
        </w:rPr>
        <w:t xml:space="preserve"> م</w:t>
      </w:r>
      <w:r w:rsidRPr="00683858">
        <w:rPr>
          <w:rFonts w:ascii="Simplified Arabic" w:eastAsia="Calibri" w:hAnsi="Simplified Arabic" w:cs="Simplified Arabic" w:hint="cs"/>
          <w:b/>
          <w:bCs/>
          <w:sz w:val="32"/>
          <w:szCs w:val="32"/>
          <w:rtl/>
          <w:lang w:bidi="ar-IQ"/>
        </w:rPr>
        <w:t>فهوم</w:t>
      </w:r>
      <w:r w:rsidRPr="00683858">
        <w:rPr>
          <w:rFonts w:ascii="Simplified Arabic" w:eastAsia="Calibri" w:hAnsi="Simplified Arabic" w:cs="Simplified Arabic"/>
          <w:b/>
          <w:bCs/>
          <w:sz w:val="32"/>
          <w:szCs w:val="32"/>
          <w:rtl/>
          <w:lang w:bidi="ar-IQ"/>
        </w:rPr>
        <w:t xml:space="preserve"> التمكيـــن </w:t>
      </w:r>
      <w:r w:rsidRPr="00683858">
        <w:rPr>
          <w:rFonts w:ascii="Simplified Arabic" w:eastAsia="Calibri" w:hAnsi="Simplified Arabic" w:cs="Simplified Arabic" w:hint="cs"/>
          <w:sz w:val="28"/>
          <w:szCs w:val="28"/>
          <w:rtl/>
          <w:lang w:bidi="ar-IQ"/>
        </w:rPr>
        <w:t>:</w:t>
      </w:r>
      <w:r w:rsidRPr="00683858">
        <w:rPr>
          <w:rFonts w:ascii="Simplified Arabic" w:eastAsia="Calibri" w:hAnsi="Simplified Arabic" w:cs="Simplified Arabic"/>
          <w:sz w:val="28"/>
          <w:szCs w:val="28"/>
          <w:rtl/>
          <w:lang w:bidi="ar-IQ"/>
        </w:rPr>
        <w:t xml:space="preserve"> يعد مفهوم التمكين من المفاهيم الإدارية الحديثة على مستوى أدبيات إدارة الأعمال، وهي من المداخل المعاصرة، إذ تناولت المنظمات مفهوم التمكين بشكل أكثر شعبية من باقي المفاهيم الإدارية المنظمة وشاع إستعماله بكثير من المنظمات المعاصرة نتيجة لثورة المعلومات وتنوّع الثقافة، ويمكن </w:t>
      </w:r>
      <w:r w:rsidRPr="00683858">
        <w:rPr>
          <w:rFonts w:ascii="Simplified Arabic" w:eastAsia="Calibri" w:hAnsi="Simplified Arabic" w:cs="Simplified Arabic" w:hint="cs"/>
          <w:sz w:val="28"/>
          <w:szCs w:val="28"/>
          <w:rtl/>
          <w:lang w:bidi="ar-IQ"/>
        </w:rPr>
        <w:t>إ</w:t>
      </w:r>
      <w:r w:rsidRPr="00683858">
        <w:rPr>
          <w:rFonts w:ascii="Simplified Arabic" w:eastAsia="Calibri" w:hAnsi="Simplified Arabic" w:cs="Simplified Arabic"/>
          <w:sz w:val="28"/>
          <w:szCs w:val="28"/>
          <w:rtl/>
          <w:lang w:bidi="ar-IQ"/>
        </w:rPr>
        <w:t>ستعر</w:t>
      </w:r>
      <w:r w:rsidRPr="00683858">
        <w:rPr>
          <w:rFonts w:ascii="Simplified Arabic" w:eastAsia="Calibri" w:hAnsi="Simplified Arabic" w:cs="Simplified Arabic" w:hint="cs"/>
          <w:sz w:val="28"/>
          <w:szCs w:val="28"/>
          <w:rtl/>
          <w:lang w:bidi="ar-IQ"/>
        </w:rPr>
        <w:t>ا</w:t>
      </w:r>
      <w:r w:rsidRPr="00683858">
        <w:rPr>
          <w:rFonts w:ascii="Simplified Arabic" w:eastAsia="Calibri" w:hAnsi="Simplified Arabic" w:cs="Simplified Arabic"/>
          <w:sz w:val="28"/>
          <w:szCs w:val="28"/>
          <w:rtl/>
          <w:lang w:bidi="ar-IQ"/>
        </w:rPr>
        <w:t xml:space="preserve">ض مجموعة من المفاهيم : </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 xml:space="preserve">التمكين </w:t>
      </w:r>
      <w:r w:rsidRPr="00B9517B">
        <w:rPr>
          <w:rFonts w:ascii="Simplified Arabic" w:eastAsia="Calibri" w:hAnsi="Simplified Arabic" w:cs="Simplified Arabic" w:hint="cs"/>
          <w:b/>
          <w:bCs/>
          <w:sz w:val="28"/>
          <w:szCs w:val="28"/>
          <w:rtl/>
          <w:lang w:bidi="ar-IQ"/>
        </w:rPr>
        <w:t>باللغة</w:t>
      </w:r>
      <w:r w:rsidRPr="00B9517B">
        <w:rPr>
          <w:rFonts w:ascii="Simplified Arabic" w:eastAsia="Calibri" w:hAnsi="Simplified Arabic" w:cs="Simplified Arabic"/>
          <w:b/>
          <w:bCs/>
          <w:sz w:val="28"/>
          <w:szCs w:val="28"/>
          <w:rtl/>
          <w:lang w:bidi="ar-IQ"/>
        </w:rPr>
        <w:t xml:space="preserve"> :</w:t>
      </w:r>
      <w:r w:rsidRPr="00B9517B">
        <w:rPr>
          <w:rFonts w:ascii="Simplified Arabic" w:eastAsia="Calibri" w:hAnsi="Simplified Arabic" w:cs="Simplified Arabic"/>
          <w:sz w:val="28"/>
          <w:szCs w:val="28"/>
          <w:rtl/>
          <w:lang w:bidi="ar-IQ"/>
        </w:rPr>
        <w:t xml:space="preserve"> عند البحث في الأصل اللغوي لمفهوم التمكين، فهو يعني مكّن (تمكينا)، من الشيء جعل له سلطاناً ومقدرة، أمكن</w:t>
      </w:r>
      <w:r>
        <w:rPr>
          <w:rFonts w:ascii="Simplified Arabic" w:eastAsia="Calibri" w:hAnsi="Simplified Arabic" w:cs="Simplified Arabic"/>
          <w:sz w:val="28"/>
          <w:szCs w:val="28"/>
          <w:rtl/>
          <w:lang w:bidi="ar-IQ"/>
        </w:rPr>
        <w:t xml:space="preserve"> فلاناً أي سهل له ويسر له فعله</w:t>
      </w:r>
      <w:r>
        <w:rPr>
          <w:rFonts w:ascii="Simplified Arabic" w:eastAsia="Calibri" w:hAnsi="Simplified Arabic" w:cs="Simplified Arabic" w:hint="cs"/>
          <w:sz w:val="28"/>
          <w:szCs w:val="28"/>
          <w:rtl/>
          <w:lang w:bidi="ar-IQ"/>
        </w:rPr>
        <w:t>.</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التمكين بالمنظمة :</w:t>
      </w:r>
      <w:r w:rsidRPr="00B9517B">
        <w:rPr>
          <w:rFonts w:ascii="Simplified Arabic" w:eastAsia="Calibri" w:hAnsi="Simplified Arabic" w:cs="Simplified Arabic"/>
          <w:sz w:val="28"/>
          <w:szCs w:val="28"/>
          <w:rtl/>
          <w:lang w:bidi="ar-IQ"/>
        </w:rPr>
        <w:t xml:space="preserve"> أنه</w:t>
      </w:r>
      <w:r>
        <w:rPr>
          <w:rFonts w:ascii="Simplified Arabic" w:eastAsia="Calibri" w:hAnsi="Simplified Arabic" w:cs="Simplified Arabic" w:hint="cs"/>
          <w:sz w:val="28"/>
          <w:szCs w:val="28"/>
          <w:rtl/>
          <w:lang w:bidi="ar-IQ"/>
        </w:rPr>
        <w:t>ا</w:t>
      </w:r>
      <w:r w:rsidRPr="00B9517B">
        <w:rPr>
          <w:rFonts w:ascii="Simplified Arabic" w:eastAsia="Calibri" w:hAnsi="Simplified Arabic" w:cs="Simplified Arabic"/>
          <w:sz w:val="28"/>
          <w:szCs w:val="28"/>
          <w:rtl/>
          <w:lang w:bidi="ar-IQ"/>
        </w:rPr>
        <w:t xml:space="preserve"> عملية تعميق مشاعر المقدرة الذاتية بين أعضاء المنظمة من خلال تأثير الظروف التي قد تؤدي إلى الشعور بالضعف، والعمل على </w:t>
      </w:r>
      <w:r w:rsidRPr="00B9517B">
        <w:rPr>
          <w:rFonts w:ascii="Simplified Arabic" w:eastAsia="Calibri" w:hAnsi="Simplified Arabic" w:cs="Simplified Arabic" w:hint="cs"/>
          <w:sz w:val="28"/>
          <w:szCs w:val="28"/>
          <w:rtl/>
          <w:lang w:bidi="ar-IQ"/>
        </w:rPr>
        <w:t>تغييرها إيجابياً</w:t>
      </w:r>
      <w:r w:rsidRPr="00B9517B">
        <w:rPr>
          <w:rFonts w:ascii="Simplified Arabic" w:eastAsia="Calibri" w:hAnsi="Simplified Arabic" w:cs="Simplified Arabic"/>
          <w:sz w:val="28"/>
          <w:szCs w:val="28"/>
          <w:rtl/>
          <w:lang w:bidi="ar-IQ"/>
        </w:rPr>
        <w:t xml:space="preserve"> من خلال الممارسات المنظماتية الرسمية والسبل غير الرسمية المتمثلة بالمعلومات التي تتعلق بمقدرتهم الذاتية. </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تأثير التمكين بالسلوك :</w:t>
      </w:r>
      <w:r w:rsidRPr="00B9517B">
        <w:rPr>
          <w:rFonts w:ascii="Simplified Arabic" w:eastAsia="Calibri" w:hAnsi="Simplified Arabic" w:cs="Simplified Arabic"/>
          <w:sz w:val="28"/>
          <w:szCs w:val="28"/>
          <w:rtl/>
          <w:lang w:bidi="ar-IQ"/>
        </w:rPr>
        <w:t xml:space="preserve"> هو العملية التي يعززها شعور التأثير الذاتي بين أعضاء المنظمة من خلال تحديد الظروف التي تكفل لهم القوة، والغاء كل من الممارسات التنظيمية الرسمية والتقنية غير الرسمية، وذلك بتوفير المعلومات الكافية للعاملين</w:t>
      </w:r>
      <w:r>
        <w:rPr>
          <w:rFonts w:ascii="Simplified Arabic" w:eastAsia="Calibri" w:hAnsi="Simplified Arabic" w:cs="Simplified Arabic" w:hint="cs"/>
          <w:sz w:val="28"/>
          <w:szCs w:val="28"/>
          <w:rtl/>
          <w:lang w:bidi="ar-IQ"/>
        </w:rPr>
        <w:t>.</w:t>
      </w:r>
      <w:r w:rsidRPr="00B9517B">
        <w:rPr>
          <w:rFonts w:ascii="Simplified Arabic" w:eastAsia="Calibri" w:hAnsi="Simplified Arabic" w:cs="Simplified Arabic"/>
          <w:sz w:val="28"/>
          <w:szCs w:val="28"/>
          <w:rtl/>
          <w:lang w:bidi="ar-IQ"/>
        </w:rPr>
        <w:t xml:space="preserve"> </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rtl/>
          <w:lang w:bidi="ar-IQ"/>
        </w:rPr>
      </w:pPr>
      <w:r w:rsidRPr="00B9517B">
        <w:rPr>
          <w:rFonts w:ascii="Simplified Arabic" w:eastAsia="Calibri" w:hAnsi="Simplified Arabic" w:cs="Simplified Arabic"/>
          <w:b/>
          <w:bCs/>
          <w:sz w:val="28"/>
          <w:szCs w:val="28"/>
          <w:rtl/>
          <w:lang w:bidi="ar-IQ"/>
        </w:rPr>
        <w:t>التمكين بالفكر الإداري :</w:t>
      </w:r>
      <w:r w:rsidRPr="00B9517B">
        <w:rPr>
          <w:rFonts w:ascii="Simplified Arabic" w:eastAsia="Calibri" w:hAnsi="Simplified Arabic" w:cs="Simplified Arabic"/>
          <w:sz w:val="28"/>
          <w:szCs w:val="28"/>
          <w:rtl/>
          <w:lang w:bidi="ar-IQ"/>
        </w:rPr>
        <w:t xml:space="preserve"> إن العديد من النظريات الإدارية أسهمت في بلورة وإرساء هذا المفهوم ، فمدرسة الإدارة العلمية (</w:t>
      </w:r>
      <w:r w:rsidRPr="00B9517B">
        <w:rPr>
          <w:rFonts w:ascii="Simplified Arabic" w:eastAsia="Calibri" w:hAnsi="Simplified Arabic" w:cs="Simplified Arabic"/>
          <w:sz w:val="28"/>
          <w:szCs w:val="28"/>
          <w:lang w:bidi="ar-IQ"/>
        </w:rPr>
        <w:t>Taylor</w:t>
      </w:r>
      <w:r w:rsidRPr="00B9517B">
        <w:rPr>
          <w:rFonts w:ascii="Simplified Arabic" w:eastAsia="Calibri" w:hAnsi="Simplified Arabic" w:cs="Simplified Arabic"/>
          <w:sz w:val="28"/>
          <w:szCs w:val="28"/>
          <w:rtl/>
          <w:lang w:bidi="ar-IQ"/>
        </w:rPr>
        <w:t>) أكد</w:t>
      </w:r>
      <w:r w:rsidRPr="00B9517B">
        <w:rPr>
          <w:rFonts w:ascii="Simplified Arabic" w:eastAsia="Calibri" w:hAnsi="Simplified Arabic" w:cs="Simplified Arabic" w:hint="cs"/>
          <w:sz w:val="28"/>
          <w:szCs w:val="28"/>
          <w:rtl/>
          <w:lang w:bidi="ar-IQ"/>
        </w:rPr>
        <w:t>ت</w:t>
      </w:r>
      <w:r w:rsidRPr="00B9517B">
        <w:rPr>
          <w:rFonts w:ascii="Simplified Arabic" w:eastAsia="Calibri" w:hAnsi="Simplified Arabic" w:cs="Simplified Arabic"/>
          <w:sz w:val="28"/>
          <w:szCs w:val="28"/>
          <w:rtl/>
          <w:lang w:bidi="ar-IQ"/>
        </w:rPr>
        <w:t xml:space="preserve"> ب</w:t>
      </w:r>
      <w:r w:rsidRPr="00B9517B">
        <w:rPr>
          <w:rFonts w:ascii="Simplified Arabic" w:eastAsia="Calibri" w:hAnsi="Simplified Arabic" w:cs="Simplified Arabic" w:hint="cs"/>
          <w:sz w:val="28"/>
          <w:szCs w:val="28"/>
          <w:rtl/>
          <w:lang w:bidi="ar-IQ"/>
        </w:rPr>
        <w:t>أ</w:t>
      </w:r>
      <w:r w:rsidRPr="00B9517B">
        <w:rPr>
          <w:rFonts w:ascii="Simplified Arabic" w:eastAsia="Calibri" w:hAnsi="Simplified Arabic" w:cs="Simplified Arabic"/>
          <w:sz w:val="28"/>
          <w:szCs w:val="28"/>
          <w:rtl/>
          <w:lang w:bidi="ar-IQ"/>
        </w:rPr>
        <w:t xml:space="preserve">ن العاملين لا يمتلكون الكثير من الحرية </w:t>
      </w:r>
      <w:r w:rsidRPr="00B9517B">
        <w:rPr>
          <w:rFonts w:ascii="Simplified Arabic" w:eastAsia="Calibri" w:hAnsi="Simplified Arabic" w:cs="Simplified Arabic" w:hint="cs"/>
          <w:sz w:val="28"/>
          <w:szCs w:val="28"/>
          <w:rtl/>
          <w:lang w:bidi="ar-IQ"/>
        </w:rPr>
        <w:t>ب</w:t>
      </w:r>
      <w:r w:rsidRPr="00B9517B">
        <w:rPr>
          <w:rFonts w:ascii="Simplified Arabic" w:eastAsia="Calibri" w:hAnsi="Simplified Arabic" w:cs="Simplified Arabic"/>
          <w:sz w:val="28"/>
          <w:szCs w:val="28"/>
          <w:rtl/>
          <w:lang w:bidi="ar-IQ"/>
        </w:rPr>
        <w:t xml:space="preserve">التصرف، أي إن الصفة البارزة بين الإدارة والعاملين هي إذعان العاملين لإدارتهم، وعلى الرغم من النجاحات التي حققتها </w:t>
      </w:r>
      <w:r w:rsidRPr="00B9517B">
        <w:rPr>
          <w:rFonts w:ascii="Simplified Arabic" w:eastAsia="Calibri" w:hAnsi="Simplified Arabic" w:cs="Simplified Arabic" w:hint="cs"/>
          <w:sz w:val="28"/>
          <w:szCs w:val="28"/>
          <w:rtl/>
          <w:lang w:bidi="ar-IQ"/>
        </w:rPr>
        <w:t>هذه ال</w:t>
      </w:r>
      <w:r w:rsidRPr="00B9517B">
        <w:rPr>
          <w:rFonts w:ascii="Simplified Arabic" w:eastAsia="Calibri" w:hAnsi="Simplified Arabic" w:cs="Simplified Arabic"/>
          <w:sz w:val="28"/>
          <w:szCs w:val="28"/>
          <w:rtl/>
          <w:lang w:bidi="ar-IQ"/>
        </w:rPr>
        <w:t>مدرسة، إلا أنها ول</w:t>
      </w:r>
      <w:r w:rsidRPr="00B9517B">
        <w:rPr>
          <w:rFonts w:ascii="Simplified Arabic" w:eastAsia="Calibri" w:hAnsi="Simplified Arabic" w:cs="Simplified Arabic" w:hint="cs"/>
          <w:sz w:val="28"/>
          <w:szCs w:val="28"/>
          <w:rtl/>
          <w:lang w:bidi="ar-IQ"/>
        </w:rPr>
        <w:t>ّ</w:t>
      </w:r>
      <w:r w:rsidRPr="00B9517B">
        <w:rPr>
          <w:rFonts w:ascii="Simplified Arabic" w:eastAsia="Calibri" w:hAnsi="Simplified Arabic" w:cs="Simplified Arabic"/>
          <w:sz w:val="28"/>
          <w:szCs w:val="28"/>
          <w:rtl/>
          <w:lang w:bidi="ar-IQ"/>
        </w:rPr>
        <w:t xml:space="preserve">دت مشكلة الإغتراب الوظيفي الناتج عن تقسيم العمل إلى مهمات صغيرة قد </w:t>
      </w:r>
      <w:r w:rsidRPr="00B9517B">
        <w:rPr>
          <w:rFonts w:ascii="Simplified Arabic" w:eastAsia="Calibri" w:hAnsi="Simplified Arabic" w:cs="Simplified Arabic" w:hint="cs"/>
          <w:sz w:val="28"/>
          <w:szCs w:val="28"/>
          <w:rtl/>
          <w:lang w:bidi="ar-IQ"/>
        </w:rPr>
        <w:t>إ</w:t>
      </w:r>
      <w:r w:rsidRPr="00B9517B">
        <w:rPr>
          <w:rFonts w:ascii="Simplified Arabic" w:eastAsia="Calibri" w:hAnsi="Simplified Arabic" w:cs="Simplified Arabic"/>
          <w:sz w:val="28"/>
          <w:szCs w:val="28"/>
          <w:rtl/>
          <w:lang w:bidi="ar-IQ"/>
        </w:rPr>
        <w:t xml:space="preserve">نعكس </w:t>
      </w:r>
      <w:r w:rsidRPr="00B9517B">
        <w:rPr>
          <w:rFonts w:ascii="Simplified Arabic" w:eastAsia="Calibri" w:hAnsi="Simplified Arabic" w:cs="Simplified Arabic" w:hint="cs"/>
          <w:sz w:val="28"/>
          <w:szCs w:val="28"/>
          <w:rtl/>
          <w:lang w:bidi="ar-IQ"/>
        </w:rPr>
        <w:t>على</w:t>
      </w:r>
      <w:r w:rsidRPr="00B9517B">
        <w:rPr>
          <w:rFonts w:ascii="Simplified Arabic" w:eastAsia="Calibri" w:hAnsi="Simplified Arabic" w:cs="Simplified Arabic"/>
          <w:sz w:val="28"/>
          <w:szCs w:val="28"/>
          <w:rtl/>
          <w:lang w:bidi="ar-IQ"/>
        </w:rPr>
        <w:t xml:space="preserve"> إرتفاع نسب دوران العمل والصراع والتغيب المتعمد إلى </w:t>
      </w:r>
      <w:r w:rsidRPr="00B9517B">
        <w:rPr>
          <w:rFonts w:ascii="Simplified Arabic" w:eastAsia="Calibri" w:hAnsi="Simplified Arabic" w:cs="Simplified Arabic" w:hint="cs"/>
          <w:sz w:val="28"/>
          <w:szCs w:val="28"/>
          <w:rtl/>
          <w:lang w:bidi="ar-IQ"/>
        </w:rPr>
        <w:t>و</w:t>
      </w:r>
      <w:r>
        <w:rPr>
          <w:rFonts w:ascii="Simplified Arabic" w:eastAsia="Calibri" w:hAnsi="Simplified Arabic" w:cs="Simplified Arabic"/>
          <w:sz w:val="28"/>
          <w:szCs w:val="28"/>
          <w:rtl/>
          <w:lang w:bidi="ar-IQ"/>
        </w:rPr>
        <w:t>ترك العمل الفعلي</w:t>
      </w:r>
      <w:r w:rsidRPr="00B9517B">
        <w:rPr>
          <w:rFonts w:ascii="Simplified Arabic" w:eastAsia="Calibri" w:hAnsi="Simplified Arabic" w:cs="Simplified Arabic"/>
          <w:sz w:val="28"/>
          <w:szCs w:val="28"/>
          <w:rtl/>
          <w:lang w:bidi="ar-IQ"/>
        </w:rPr>
        <w:t>. وأكدت المدرسة الصناعية عام 1850</w:t>
      </w:r>
      <w:r w:rsidRPr="00B9517B">
        <w:rPr>
          <w:rFonts w:ascii="Simplified Arabic" w:eastAsia="Calibri" w:hAnsi="Simplified Arabic" w:cs="Simplified Arabic" w:hint="cs"/>
          <w:sz w:val="28"/>
          <w:szCs w:val="28"/>
          <w:rtl/>
          <w:lang w:bidi="ar-IQ"/>
        </w:rPr>
        <w:t>،</w:t>
      </w:r>
      <w:r w:rsidRPr="00B9517B">
        <w:rPr>
          <w:rFonts w:ascii="Simplified Arabic" w:eastAsia="Calibri" w:hAnsi="Simplified Arabic" w:cs="Simplified Arabic"/>
          <w:sz w:val="28"/>
          <w:szCs w:val="28"/>
          <w:rtl/>
          <w:lang w:bidi="ar-IQ"/>
        </w:rPr>
        <w:t xml:space="preserve"> حيث ظهر تشكيل أول نقابة دائمة مع التحولات التي خلقتها الثورة الصناعية </w:t>
      </w:r>
      <w:r w:rsidRPr="00B9517B">
        <w:rPr>
          <w:rFonts w:ascii="Simplified Arabic" w:eastAsia="Calibri" w:hAnsi="Simplified Arabic" w:cs="Simplified Arabic" w:hint="cs"/>
          <w:sz w:val="28"/>
          <w:szCs w:val="28"/>
          <w:rtl/>
          <w:lang w:bidi="ar-IQ"/>
        </w:rPr>
        <w:t>ب</w:t>
      </w:r>
      <w:r w:rsidRPr="00B9517B">
        <w:rPr>
          <w:rFonts w:ascii="Simplified Arabic" w:eastAsia="Calibri" w:hAnsi="Simplified Arabic" w:cs="Simplified Arabic"/>
          <w:sz w:val="28"/>
          <w:szCs w:val="28"/>
          <w:rtl/>
          <w:lang w:bidi="ar-IQ"/>
        </w:rPr>
        <w:t xml:space="preserve">الطلب على الإنتاج </w:t>
      </w:r>
      <w:r w:rsidRPr="00B9517B">
        <w:rPr>
          <w:rFonts w:ascii="Simplified Arabic" w:eastAsia="Calibri" w:hAnsi="Simplified Arabic" w:cs="Simplified Arabic" w:hint="cs"/>
          <w:sz w:val="28"/>
          <w:szCs w:val="28"/>
          <w:rtl/>
          <w:lang w:bidi="ar-IQ"/>
        </w:rPr>
        <w:t>وحجمه وكلفه</w:t>
      </w:r>
      <w:r w:rsidRPr="00B9517B">
        <w:rPr>
          <w:rFonts w:ascii="Simplified Arabic" w:eastAsia="Calibri" w:hAnsi="Simplified Arabic" w:cs="Simplified Arabic"/>
          <w:sz w:val="28"/>
          <w:szCs w:val="28"/>
          <w:rtl/>
          <w:lang w:bidi="ar-IQ"/>
        </w:rPr>
        <w:t xml:space="preserve"> المنخفضة بأقصر مدة زمنية، ومن أبرز رواد هذه المدرسة (</w:t>
      </w:r>
      <w:r w:rsidRPr="00B9517B">
        <w:rPr>
          <w:rFonts w:ascii="Simplified Arabic" w:eastAsia="Calibri" w:hAnsi="Simplified Arabic" w:cs="Simplified Arabic"/>
          <w:sz w:val="28"/>
          <w:szCs w:val="28"/>
          <w:lang w:bidi="ar-IQ"/>
        </w:rPr>
        <w:t>Gant</w:t>
      </w:r>
      <w:r w:rsidRPr="00B9517B">
        <w:rPr>
          <w:rFonts w:ascii="Simplified Arabic" w:eastAsia="Calibri" w:hAnsi="Simplified Arabic" w:cs="Simplified Arabic"/>
          <w:sz w:val="28"/>
          <w:szCs w:val="28"/>
          <w:rtl/>
          <w:lang w:bidi="ar-IQ"/>
        </w:rPr>
        <w:t>) الذي وصف الأدوار بين المدر</w:t>
      </w:r>
      <w:r w:rsidRPr="00B9517B">
        <w:rPr>
          <w:rFonts w:ascii="Simplified Arabic" w:eastAsia="Calibri" w:hAnsi="Simplified Arabic" w:cs="Simplified Arabic" w:hint="cs"/>
          <w:sz w:val="28"/>
          <w:szCs w:val="28"/>
          <w:rtl/>
          <w:lang w:bidi="ar-IQ"/>
        </w:rPr>
        <w:t>يرين</w:t>
      </w:r>
      <w:r w:rsidRPr="00B9517B">
        <w:rPr>
          <w:rFonts w:ascii="Simplified Arabic" w:eastAsia="Calibri" w:hAnsi="Simplified Arabic" w:cs="Simplified Arabic"/>
          <w:sz w:val="28"/>
          <w:szCs w:val="28"/>
          <w:rtl/>
          <w:lang w:bidi="ar-IQ"/>
        </w:rPr>
        <w:t xml:space="preserve"> والعاملين بوضوح</w:t>
      </w:r>
      <w:r w:rsidRPr="00B9517B">
        <w:rPr>
          <w:rFonts w:ascii="Simplified Arabic" w:eastAsia="Calibri" w:hAnsi="Simplified Arabic" w:cs="Simplified Arabic" w:hint="cs"/>
          <w:sz w:val="28"/>
          <w:szCs w:val="28"/>
          <w:rtl/>
          <w:lang w:bidi="ar-IQ"/>
        </w:rPr>
        <w:t xml:space="preserve">، والذي </w:t>
      </w:r>
      <w:r w:rsidRPr="00B9517B">
        <w:rPr>
          <w:rFonts w:ascii="Simplified Arabic" w:eastAsia="Calibri" w:hAnsi="Simplified Arabic" w:cs="Simplified Arabic"/>
          <w:sz w:val="28"/>
          <w:szCs w:val="28"/>
          <w:rtl/>
          <w:lang w:bidi="ar-IQ"/>
        </w:rPr>
        <w:t xml:space="preserve">أسهم بشكل كبير في تشذيب إدارة العاملين.  </w:t>
      </w:r>
    </w:p>
    <w:p w:rsidR="0042459F" w:rsidRDefault="0042459F" w:rsidP="0042459F">
      <w:pPr>
        <w:pStyle w:val="ListParagraph"/>
        <w:numPr>
          <w:ilvl w:val="3"/>
          <w:numId w:val="3"/>
        </w:numPr>
        <w:spacing w:line="240" w:lineRule="auto"/>
        <w:ind w:left="675" w:hanging="284"/>
        <w:jc w:val="both"/>
        <w:rPr>
          <w:rFonts w:ascii="Simplified Arabic" w:eastAsia="Calibri" w:hAnsi="Simplified Arabic" w:cs="Simplified Arabic" w:hint="cs"/>
          <w:sz w:val="28"/>
          <w:szCs w:val="28"/>
          <w:lang w:bidi="ar-IQ"/>
        </w:rPr>
      </w:pPr>
      <w:r w:rsidRPr="00683858">
        <w:rPr>
          <w:rFonts w:ascii="Simplified Arabic" w:eastAsia="Calibri" w:hAnsi="Simplified Arabic" w:cs="Simplified Arabic"/>
          <w:b/>
          <w:bCs/>
          <w:sz w:val="32"/>
          <w:szCs w:val="32"/>
          <w:rtl/>
          <w:lang w:bidi="ar-IQ"/>
        </w:rPr>
        <w:t xml:space="preserve">أبعاد التمكين </w:t>
      </w:r>
      <w:r w:rsidRPr="00683858">
        <w:rPr>
          <w:rFonts w:ascii="Simplified Arabic" w:eastAsia="Calibri" w:hAnsi="Simplified Arabic" w:cs="Simplified Arabic" w:hint="cs"/>
          <w:b/>
          <w:bCs/>
          <w:sz w:val="32"/>
          <w:szCs w:val="32"/>
          <w:rtl/>
          <w:lang w:bidi="ar-IQ"/>
        </w:rPr>
        <w:t>:</w:t>
      </w:r>
      <w:r w:rsidRPr="00683858">
        <w:rPr>
          <w:rFonts w:ascii="Simplified Arabic" w:eastAsia="Calibri" w:hAnsi="Simplified Arabic" w:cs="Simplified Arabic" w:hint="cs"/>
          <w:b/>
          <w:bCs/>
          <w:sz w:val="28"/>
          <w:szCs w:val="28"/>
          <w:rtl/>
          <w:lang w:bidi="ar-IQ"/>
        </w:rPr>
        <w:t xml:space="preserve"> </w:t>
      </w:r>
      <w:r w:rsidRPr="00683858">
        <w:rPr>
          <w:rFonts w:ascii="Simplified Arabic" w:eastAsia="Calibri" w:hAnsi="Simplified Arabic" w:cs="Simplified Arabic"/>
          <w:sz w:val="28"/>
          <w:szCs w:val="28"/>
          <w:rtl/>
          <w:lang w:bidi="ar-IQ"/>
        </w:rPr>
        <w:t xml:space="preserve">بعد </w:t>
      </w:r>
      <w:r w:rsidRPr="00683858">
        <w:rPr>
          <w:rFonts w:ascii="Simplified Arabic" w:eastAsia="Calibri" w:hAnsi="Simplified Arabic" w:cs="Simplified Arabic" w:hint="cs"/>
          <w:sz w:val="28"/>
          <w:szCs w:val="28"/>
          <w:rtl/>
          <w:lang w:bidi="ar-IQ"/>
        </w:rPr>
        <w:t xml:space="preserve">توضيح </w:t>
      </w:r>
      <w:r w:rsidRPr="00683858">
        <w:rPr>
          <w:rFonts w:ascii="Simplified Arabic" w:eastAsia="Calibri" w:hAnsi="Simplified Arabic" w:cs="Simplified Arabic"/>
          <w:sz w:val="28"/>
          <w:szCs w:val="28"/>
          <w:rtl/>
          <w:lang w:bidi="ar-IQ"/>
        </w:rPr>
        <w:t>بعض المفاهيم التي أشارت إلى</w:t>
      </w:r>
      <w:r w:rsidRPr="00683858">
        <w:rPr>
          <w:rFonts w:ascii="Simplified Arabic" w:hAnsi="Simplified Arabic" w:cs="Simplified Arabic" w:hint="cs"/>
          <w:b/>
          <w:bCs/>
          <w:sz w:val="28"/>
          <w:szCs w:val="28"/>
          <w:rtl/>
          <w:lang w:bidi="ar-IQ"/>
        </w:rPr>
        <w:t xml:space="preserve"> </w:t>
      </w:r>
      <w:r w:rsidRPr="00683858">
        <w:rPr>
          <w:rFonts w:ascii="Simplified Arabic" w:eastAsia="Calibri" w:hAnsi="Simplified Arabic" w:cs="Simplified Arabic"/>
          <w:sz w:val="28"/>
          <w:szCs w:val="28"/>
          <w:rtl/>
          <w:lang w:bidi="ar-IQ"/>
        </w:rPr>
        <w:t xml:space="preserve">أبعاد التمكين ومحتواه ومضامينه، </w:t>
      </w:r>
      <w:r w:rsidRPr="00683858">
        <w:rPr>
          <w:rFonts w:ascii="Simplified Arabic" w:eastAsia="Calibri" w:hAnsi="Simplified Arabic" w:cs="Simplified Arabic" w:hint="cs"/>
          <w:sz w:val="28"/>
          <w:szCs w:val="28"/>
          <w:rtl/>
          <w:lang w:bidi="ar-IQ"/>
        </w:rPr>
        <w:t>يمكن توضيحها ب</w:t>
      </w:r>
      <w:r w:rsidRPr="00683858">
        <w:rPr>
          <w:rFonts w:ascii="Simplified Arabic" w:eastAsia="Calibri" w:hAnsi="Simplified Arabic" w:cs="Simplified Arabic"/>
          <w:sz w:val="28"/>
          <w:szCs w:val="28"/>
          <w:rtl/>
          <w:lang w:bidi="ar-IQ"/>
        </w:rPr>
        <w:t xml:space="preserve">الجدول </w:t>
      </w:r>
      <w:r w:rsidRPr="00683858">
        <w:rPr>
          <w:rFonts w:ascii="Simplified Arabic" w:eastAsia="Calibri" w:hAnsi="Simplified Arabic" w:cs="Simplified Arabic" w:hint="cs"/>
          <w:sz w:val="28"/>
          <w:szCs w:val="28"/>
          <w:rtl/>
          <w:lang w:bidi="ar-IQ"/>
        </w:rPr>
        <w:t>الآتي</w:t>
      </w:r>
      <w:r w:rsidRPr="00683858">
        <w:rPr>
          <w:rFonts w:ascii="Simplified Arabic" w:eastAsia="Calibri" w:hAnsi="Simplified Arabic" w:cs="Simplified Arabic"/>
          <w:sz w:val="28"/>
          <w:szCs w:val="28"/>
          <w:rtl/>
          <w:lang w:bidi="ar-IQ"/>
        </w:rPr>
        <w:t xml:space="preserve">: </w:t>
      </w:r>
    </w:p>
    <w:p w:rsidR="00DB0940" w:rsidRDefault="00DB0940" w:rsidP="00DB0940">
      <w:pPr>
        <w:spacing w:line="240" w:lineRule="auto"/>
        <w:jc w:val="both"/>
        <w:rPr>
          <w:rFonts w:ascii="Simplified Arabic" w:eastAsia="Calibri" w:hAnsi="Simplified Arabic" w:cs="Simplified Arabic" w:hint="cs"/>
          <w:sz w:val="28"/>
          <w:szCs w:val="28"/>
          <w:rtl/>
          <w:lang w:bidi="ar-IQ"/>
        </w:rPr>
      </w:pPr>
    </w:p>
    <w:p w:rsidR="00DB0940" w:rsidRPr="00DB0940" w:rsidRDefault="00DB0940" w:rsidP="00DB0940">
      <w:pPr>
        <w:spacing w:line="240" w:lineRule="auto"/>
        <w:jc w:val="both"/>
        <w:rPr>
          <w:rFonts w:ascii="Simplified Arabic" w:eastAsia="Calibri" w:hAnsi="Simplified Arabic" w:cs="Simplified Arabic"/>
          <w:sz w:val="28"/>
          <w:szCs w:val="28"/>
          <w:lang w:bidi="ar-IQ"/>
        </w:rPr>
      </w:pPr>
      <w:bookmarkStart w:id="0" w:name="_GoBack"/>
      <w:bookmarkEnd w:id="0"/>
    </w:p>
    <w:p w:rsidR="0042459F" w:rsidRPr="00B9517B" w:rsidRDefault="0042459F" w:rsidP="0042459F">
      <w:pPr>
        <w:spacing w:line="240" w:lineRule="auto"/>
        <w:jc w:val="center"/>
        <w:rPr>
          <w:rFonts w:ascii="Simplified Arabic" w:eastAsia="Calibri" w:hAnsi="Simplified Arabic" w:cs="Simplified Arabic"/>
          <w:sz w:val="24"/>
          <w:szCs w:val="24"/>
          <w:lang w:bidi="ar-IQ"/>
        </w:rPr>
      </w:pPr>
      <w:r w:rsidRPr="00B9517B">
        <w:rPr>
          <w:rFonts w:ascii="Simplified Arabic" w:eastAsia="Calibri" w:hAnsi="Simplified Arabic" w:cs="Simplified Arabic" w:hint="cs"/>
          <w:sz w:val="24"/>
          <w:szCs w:val="24"/>
          <w:rtl/>
          <w:lang w:bidi="ar-IQ"/>
        </w:rPr>
        <w:lastRenderedPageBreak/>
        <w:t>جدول رقم (1) يوضح أبعاد التمكين</w:t>
      </w:r>
    </w:p>
    <w:tbl>
      <w:tblPr>
        <w:tblStyle w:val="TableGrid"/>
        <w:bidiVisual/>
        <w:tblW w:w="6072" w:type="dxa"/>
        <w:tblInd w:w="1842" w:type="dxa"/>
        <w:tblLook w:val="04A0" w:firstRow="1" w:lastRow="0" w:firstColumn="1" w:lastColumn="0" w:noHBand="0" w:noVBand="1"/>
      </w:tblPr>
      <w:tblGrid>
        <w:gridCol w:w="880"/>
        <w:gridCol w:w="5192"/>
      </w:tblGrid>
      <w:tr w:rsidR="0042459F" w:rsidRPr="00B9517B" w:rsidTr="00CC6CDC">
        <w:trPr>
          <w:trHeight w:val="388"/>
        </w:trPr>
        <w:tc>
          <w:tcPr>
            <w:tcW w:w="880" w:type="dxa"/>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ت</w:t>
            </w:r>
          </w:p>
        </w:tc>
        <w:tc>
          <w:tcPr>
            <w:tcW w:w="5192" w:type="dxa"/>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ال</w:t>
            </w:r>
            <w:r w:rsidRPr="00B9517B">
              <w:rPr>
                <w:rFonts w:ascii="Simplified Arabic" w:eastAsia="Calibri" w:hAnsi="Simplified Arabic" w:cs="Simplified Arabic" w:hint="cs"/>
                <w:b/>
                <w:bCs/>
                <w:sz w:val="24"/>
                <w:szCs w:val="24"/>
                <w:rtl/>
                <w:lang w:bidi="ar-IQ"/>
              </w:rPr>
              <w:t>أ</w:t>
            </w:r>
            <w:r w:rsidRPr="00B9517B">
              <w:rPr>
                <w:rFonts w:ascii="Simplified Arabic" w:eastAsia="Calibri" w:hAnsi="Simplified Arabic" w:cs="Simplified Arabic"/>
                <w:b/>
                <w:bCs/>
                <w:sz w:val="24"/>
                <w:szCs w:val="24"/>
                <w:rtl/>
                <w:lang w:bidi="ar-IQ"/>
              </w:rPr>
              <w:t>بعاد</w:t>
            </w:r>
          </w:p>
        </w:tc>
      </w:tr>
      <w:tr w:rsidR="0042459F" w:rsidRPr="00B9517B" w:rsidTr="00CC6CDC">
        <w:trPr>
          <w:trHeight w:val="792"/>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1</w:t>
            </w:r>
          </w:p>
        </w:tc>
        <w:tc>
          <w:tcPr>
            <w:tcW w:w="5192" w:type="dxa"/>
            <w:vAlign w:val="center"/>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الإنسجام والتفاعل داخل بيئة العمل، الكفايات، حق الإختيار، التأثير</w:t>
            </w:r>
          </w:p>
        </w:tc>
      </w:tr>
      <w:tr w:rsidR="0042459F" w:rsidRPr="00B9517B" w:rsidTr="00CC6CDC">
        <w:trPr>
          <w:trHeight w:val="388"/>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2</w:t>
            </w:r>
          </w:p>
        </w:tc>
        <w:tc>
          <w:tcPr>
            <w:tcW w:w="5192" w:type="dxa"/>
            <w:vAlign w:val="center"/>
          </w:tcPr>
          <w:p w:rsidR="0042459F" w:rsidRPr="00B9517B" w:rsidRDefault="0042459F" w:rsidP="00CC6CDC">
            <w:pPr>
              <w:contextualSpacing/>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المهمة، القوة، الإلتزام، الثقافة</w:t>
            </w:r>
          </w:p>
        </w:tc>
      </w:tr>
      <w:tr w:rsidR="0042459F" w:rsidRPr="00B9517B" w:rsidTr="00CC6CDC">
        <w:trPr>
          <w:trHeight w:val="403"/>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3</w:t>
            </w:r>
          </w:p>
        </w:tc>
        <w:tc>
          <w:tcPr>
            <w:tcW w:w="5192" w:type="dxa"/>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الجودة، الموارد، التفويض، المعلومات</w:t>
            </w:r>
          </w:p>
        </w:tc>
      </w:tr>
      <w:tr w:rsidR="0042459F" w:rsidRPr="00B9517B" w:rsidTr="00CC6CDC">
        <w:trPr>
          <w:trHeight w:val="777"/>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4</w:t>
            </w:r>
          </w:p>
        </w:tc>
        <w:tc>
          <w:tcPr>
            <w:tcW w:w="5192" w:type="dxa"/>
            <w:vAlign w:val="center"/>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المشاركة بالمعلومات، الإستقلالية وحرية التصرف، بناء فرق العمل الذاتية</w:t>
            </w:r>
          </w:p>
        </w:tc>
      </w:tr>
      <w:tr w:rsidR="0042459F" w:rsidRPr="00B9517B" w:rsidTr="00CC6CDC">
        <w:trPr>
          <w:trHeight w:val="403"/>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5</w:t>
            </w:r>
          </w:p>
        </w:tc>
        <w:tc>
          <w:tcPr>
            <w:tcW w:w="5192" w:type="dxa"/>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حرية الإختيار، الكفاية الذاتية، قيمة العمل، الفاعلية</w:t>
            </w:r>
          </w:p>
        </w:tc>
      </w:tr>
      <w:tr w:rsidR="0042459F" w:rsidRPr="00B9517B" w:rsidTr="00CC6CDC">
        <w:trPr>
          <w:trHeight w:val="388"/>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6</w:t>
            </w:r>
          </w:p>
        </w:tc>
        <w:tc>
          <w:tcPr>
            <w:tcW w:w="5192" w:type="dxa"/>
            <w:vAlign w:val="center"/>
          </w:tcPr>
          <w:p w:rsidR="0042459F" w:rsidRPr="00B9517B" w:rsidRDefault="0042459F" w:rsidP="00CC6CDC">
            <w:pPr>
              <w:contextualSpacing/>
              <w:jc w:val="center"/>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المشاركة في المعلومات، حرية التصرف، المكاف</w:t>
            </w:r>
            <w:r w:rsidRPr="00B9517B">
              <w:rPr>
                <w:rFonts w:ascii="Simplified Arabic" w:eastAsia="Calibri" w:hAnsi="Simplified Arabic" w:cs="Simplified Arabic" w:hint="cs"/>
                <w:b/>
                <w:bCs/>
                <w:rtl/>
                <w:lang w:bidi="ar-IQ"/>
              </w:rPr>
              <w:t>آ</w:t>
            </w:r>
            <w:r w:rsidRPr="00B9517B">
              <w:rPr>
                <w:rFonts w:ascii="Simplified Arabic" w:eastAsia="Calibri" w:hAnsi="Simplified Arabic" w:cs="Simplified Arabic"/>
                <w:b/>
                <w:bCs/>
                <w:rtl/>
                <w:lang w:bidi="ar-IQ"/>
              </w:rPr>
              <w:t>ت، المعرفة</w:t>
            </w:r>
          </w:p>
        </w:tc>
      </w:tr>
      <w:tr w:rsidR="0042459F" w:rsidRPr="00B9517B" w:rsidTr="00CC6CDC">
        <w:trPr>
          <w:trHeight w:val="792"/>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7</w:t>
            </w:r>
          </w:p>
        </w:tc>
        <w:tc>
          <w:tcPr>
            <w:tcW w:w="5192" w:type="dxa"/>
            <w:vAlign w:val="center"/>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الثقافة، القيادة، القوة، الهيكل المنظمي.</w:t>
            </w:r>
          </w:p>
        </w:tc>
      </w:tr>
      <w:tr w:rsidR="0042459F" w:rsidRPr="00B9517B" w:rsidTr="00CC6CDC">
        <w:trPr>
          <w:trHeight w:val="388"/>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8</w:t>
            </w:r>
          </w:p>
        </w:tc>
        <w:tc>
          <w:tcPr>
            <w:tcW w:w="5192" w:type="dxa"/>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إتاحة المعلومات، إمتلاك المعرفة، القوة، المكاف</w:t>
            </w:r>
            <w:r w:rsidRPr="00B9517B">
              <w:rPr>
                <w:rFonts w:ascii="Simplified Arabic" w:eastAsia="Calibri" w:hAnsi="Simplified Arabic" w:cs="Simplified Arabic" w:hint="cs"/>
                <w:b/>
                <w:bCs/>
                <w:rtl/>
                <w:lang w:bidi="ar-IQ"/>
              </w:rPr>
              <w:t>آ</w:t>
            </w:r>
            <w:r w:rsidRPr="00B9517B">
              <w:rPr>
                <w:rFonts w:ascii="Simplified Arabic" w:eastAsia="Calibri" w:hAnsi="Simplified Arabic" w:cs="Simplified Arabic"/>
                <w:b/>
                <w:bCs/>
                <w:rtl/>
                <w:lang w:bidi="ar-IQ"/>
              </w:rPr>
              <w:t>ت</w:t>
            </w:r>
          </w:p>
        </w:tc>
      </w:tr>
      <w:tr w:rsidR="0042459F" w:rsidRPr="00B9517B" w:rsidTr="00CC6CDC">
        <w:trPr>
          <w:trHeight w:val="388"/>
        </w:trPr>
        <w:tc>
          <w:tcPr>
            <w:tcW w:w="880" w:type="dxa"/>
            <w:vAlign w:val="center"/>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9</w:t>
            </w:r>
          </w:p>
        </w:tc>
        <w:tc>
          <w:tcPr>
            <w:tcW w:w="5192" w:type="dxa"/>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b/>
                <w:bCs/>
                <w:rtl/>
                <w:lang w:bidi="ar-IQ"/>
              </w:rPr>
              <w:t>المعرفة، الثقة، المكاف</w:t>
            </w:r>
            <w:r w:rsidRPr="00B9517B">
              <w:rPr>
                <w:rFonts w:ascii="Simplified Arabic" w:eastAsia="Calibri" w:hAnsi="Simplified Arabic" w:cs="Simplified Arabic" w:hint="cs"/>
                <w:b/>
                <w:bCs/>
                <w:rtl/>
                <w:lang w:bidi="ar-IQ"/>
              </w:rPr>
              <w:t>آ</w:t>
            </w:r>
            <w:r w:rsidRPr="00B9517B">
              <w:rPr>
                <w:rFonts w:ascii="Simplified Arabic" w:eastAsia="Calibri" w:hAnsi="Simplified Arabic" w:cs="Simplified Arabic"/>
                <w:b/>
                <w:bCs/>
                <w:rtl/>
                <w:lang w:bidi="ar-IQ"/>
              </w:rPr>
              <w:t>ت، المشاركة في المعلومات</w:t>
            </w:r>
          </w:p>
        </w:tc>
      </w:tr>
      <w:tr w:rsidR="0042459F" w:rsidRPr="00B9517B" w:rsidTr="00CC6CDC">
        <w:trPr>
          <w:trHeight w:val="620"/>
        </w:trPr>
        <w:tc>
          <w:tcPr>
            <w:tcW w:w="880" w:type="dxa"/>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b/>
                <w:bCs/>
                <w:sz w:val="24"/>
                <w:szCs w:val="24"/>
                <w:rtl/>
                <w:lang w:bidi="ar-IQ"/>
              </w:rPr>
              <w:t>10</w:t>
            </w:r>
          </w:p>
        </w:tc>
        <w:tc>
          <w:tcPr>
            <w:tcW w:w="5192" w:type="dxa"/>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المشاركة، التحفيز الذاتي، العمل الجماعي، تطوير الشخصية والنمو الذاتي، التقليد والمحاكاة</w:t>
            </w:r>
          </w:p>
        </w:tc>
      </w:tr>
      <w:tr w:rsidR="0042459F" w:rsidRPr="00B9517B" w:rsidTr="00CC6CDC">
        <w:trPr>
          <w:trHeight w:val="403"/>
        </w:trPr>
        <w:tc>
          <w:tcPr>
            <w:tcW w:w="880" w:type="dxa"/>
          </w:tcPr>
          <w:p w:rsidR="0042459F" w:rsidRPr="00B9517B" w:rsidRDefault="0042459F" w:rsidP="00CC6CDC">
            <w:pPr>
              <w:contextualSpacing/>
              <w:jc w:val="center"/>
              <w:rPr>
                <w:rFonts w:ascii="Simplified Arabic" w:eastAsia="Calibri" w:hAnsi="Simplified Arabic" w:cs="Simplified Arabic"/>
                <w:b/>
                <w:bCs/>
                <w:sz w:val="24"/>
                <w:szCs w:val="24"/>
                <w:rtl/>
                <w:lang w:bidi="ar-IQ"/>
              </w:rPr>
            </w:pPr>
            <w:r w:rsidRPr="00B9517B">
              <w:rPr>
                <w:rFonts w:ascii="Simplified Arabic" w:eastAsia="Calibri" w:hAnsi="Simplified Arabic" w:cs="Simplified Arabic" w:hint="cs"/>
                <w:b/>
                <w:bCs/>
                <w:sz w:val="24"/>
                <w:szCs w:val="24"/>
                <w:rtl/>
                <w:lang w:bidi="ar-IQ"/>
              </w:rPr>
              <w:t>11</w:t>
            </w:r>
          </w:p>
        </w:tc>
        <w:tc>
          <w:tcPr>
            <w:tcW w:w="5192" w:type="dxa"/>
          </w:tcPr>
          <w:p w:rsidR="0042459F" w:rsidRPr="00B9517B" w:rsidRDefault="0042459F" w:rsidP="00CC6CDC">
            <w:pPr>
              <w:contextualSpacing/>
              <w:jc w:val="both"/>
              <w:rPr>
                <w:rFonts w:ascii="Simplified Arabic" w:eastAsia="Calibri" w:hAnsi="Simplified Arabic" w:cs="Simplified Arabic"/>
                <w:b/>
                <w:bCs/>
                <w:rtl/>
                <w:lang w:bidi="ar-IQ"/>
              </w:rPr>
            </w:pPr>
            <w:r w:rsidRPr="00B9517B">
              <w:rPr>
                <w:rFonts w:ascii="Simplified Arabic" w:eastAsia="Calibri" w:hAnsi="Simplified Arabic" w:cs="Simplified Arabic" w:hint="cs"/>
                <w:b/>
                <w:bCs/>
                <w:rtl/>
                <w:lang w:bidi="ar-IQ"/>
              </w:rPr>
              <w:t>التفويض، التدريب والتعلم، الإستقلالية والدافعية</w:t>
            </w:r>
          </w:p>
        </w:tc>
      </w:tr>
    </w:tbl>
    <w:p w:rsidR="0042459F" w:rsidRDefault="0042459F" w:rsidP="0042459F">
      <w:pPr>
        <w:jc w:val="both"/>
        <w:rPr>
          <w:rFonts w:ascii="Simplified Arabic" w:hAnsi="Simplified Arabic" w:cs="Simplified Arabic"/>
          <w:b/>
          <w:bCs/>
          <w:sz w:val="28"/>
          <w:szCs w:val="28"/>
          <w:rtl/>
          <w:lang w:bidi="ar-IQ"/>
        </w:rPr>
      </w:pPr>
    </w:p>
    <w:p w:rsidR="0042459F" w:rsidRPr="00B9517B" w:rsidRDefault="0042459F" w:rsidP="0042459F">
      <w:pPr>
        <w:spacing w:line="240" w:lineRule="auto"/>
        <w:jc w:val="both"/>
        <w:rPr>
          <w:rFonts w:ascii="Simplified Arabic" w:eastAsia="Calibri" w:hAnsi="Simplified Arabic" w:cs="Simplified Arabic"/>
          <w:sz w:val="28"/>
          <w:szCs w:val="28"/>
          <w:rtl/>
          <w:lang w:bidi="ar-IQ"/>
        </w:rPr>
      </w:pPr>
      <w:r w:rsidRPr="00B9517B">
        <w:rPr>
          <w:rFonts w:ascii="Calibri" w:eastAsia="Calibri" w:hAnsi="Calibri" w:cs="Arial" w:hint="cs"/>
          <w:sz w:val="28"/>
          <w:szCs w:val="28"/>
          <w:rtl/>
          <w:lang w:bidi="ar-IQ"/>
        </w:rPr>
        <w:t xml:space="preserve">       </w:t>
      </w:r>
      <w:r w:rsidRPr="00B9517B">
        <w:rPr>
          <w:rFonts w:ascii="Simplified Arabic" w:eastAsia="Calibri" w:hAnsi="Simplified Arabic" w:cs="Simplified Arabic"/>
          <w:sz w:val="28"/>
          <w:szCs w:val="28"/>
          <w:rtl/>
          <w:lang w:bidi="ar-IQ"/>
        </w:rPr>
        <w:t xml:space="preserve">ومن خلال الجدول أعلاه يمكن تحديد </w:t>
      </w:r>
      <w:r w:rsidRPr="00B9517B">
        <w:rPr>
          <w:rFonts w:ascii="Simplified Arabic" w:eastAsia="Calibri" w:hAnsi="Simplified Arabic" w:cs="Simplified Arabic" w:hint="cs"/>
          <w:sz w:val="28"/>
          <w:szCs w:val="28"/>
          <w:rtl/>
          <w:lang w:bidi="ar-IQ"/>
        </w:rPr>
        <w:t>أ</w:t>
      </w:r>
      <w:r w:rsidRPr="00B9517B">
        <w:rPr>
          <w:rFonts w:ascii="Simplified Arabic" w:eastAsia="Calibri" w:hAnsi="Simplified Arabic" w:cs="Simplified Arabic"/>
          <w:sz w:val="28"/>
          <w:szCs w:val="28"/>
          <w:rtl/>
          <w:lang w:bidi="ar-IQ"/>
        </w:rPr>
        <w:t>بعاد التمكين التي تتناسب مع المنظمات ال</w:t>
      </w:r>
      <w:r w:rsidRPr="00B9517B">
        <w:rPr>
          <w:rFonts w:ascii="Simplified Arabic" w:eastAsia="Calibri" w:hAnsi="Simplified Arabic" w:cs="Simplified Arabic" w:hint="cs"/>
          <w:sz w:val="28"/>
          <w:szCs w:val="28"/>
          <w:rtl/>
          <w:lang w:bidi="ar-IQ"/>
        </w:rPr>
        <w:t>فندقية</w:t>
      </w:r>
      <w:r w:rsidRPr="00B9517B">
        <w:rPr>
          <w:rFonts w:ascii="Simplified Arabic" w:eastAsia="Calibri" w:hAnsi="Simplified Arabic" w:cs="Simplified Arabic"/>
          <w:sz w:val="28"/>
          <w:szCs w:val="28"/>
          <w:rtl/>
          <w:lang w:bidi="ar-IQ"/>
        </w:rPr>
        <w:t xml:space="preserve"> المتمثلة ب</w:t>
      </w:r>
      <w:r w:rsidRPr="00B9517B">
        <w:rPr>
          <w:rFonts w:ascii="Simplified Arabic" w:eastAsia="Calibri" w:hAnsi="Simplified Arabic" w:cs="Simplified Arabic" w:hint="cs"/>
          <w:sz w:val="28"/>
          <w:szCs w:val="28"/>
          <w:rtl/>
          <w:lang w:bidi="ar-IQ"/>
        </w:rPr>
        <w:t>ـ (</w:t>
      </w:r>
      <w:r w:rsidRPr="00B9517B">
        <w:rPr>
          <w:rFonts w:ascii="Simplified Arabic" w:eastAsia="Calibri" w:hAnsi="Simplified Arabic" w:cs="Simplified Arabic"/>
          <w:sz w:val="28"/>
          <w:szCs w:val="28"/>
          <w:rtl/>
          <w:lang w:bidi="ar-IQ"/>
        </w:rPr>
        <w:t>التفاعل داخل بيئة العمل، الثقافة،  بناء فرق العمل الذاتية،  التدريب والتعلم، الدعم، المعرفة</w:t>
      </w:r>
      <w:r w:rsidRPr="00B9517B">
        <w:rPr>
          <w:rFonts w:ascii="Simplified Arabic" w:eastAsia="Calibri" w:hAnsi="Simplified Arabic" w:cs="Simplified Arabic" w:hint="cs"/>
          <w:sz w:val="28"/>
          <w:szCs w:val="28"/>
          <w:rtl/>
          <w:lang w:bidi="ar-IQ"/>
        </w:rPr>
        <w:t>) وفق وجهة النظر البحثية</w:t>
      </w:r>
      <w:r w:rsidRPr="00B9517B">
        <w:rPr>
          <w:rFonts w:ascii="Simplified Arabic" w:eastAsia="Calibri" w:hAnsi="Simplified Arabic" w:cs="Simplified Arabic"/>
          <w:sz w:val="28"/>
          <w:szCs w:val="28"/>
          <w:rtl/>
          <w:lang w:bidi="ar-IQ"/>
        </w:rPr>
        <w:t xml:space="preserve">.                                                                         </w:t>
      </w:r>
    </w:p>
    <w:p w:rsidR="0042459F" w:rsidRPr="00683858" w:rsidRDefault="0042459F" w:rsidP="0042459F">
      <w:pPr>
        <w:pStyle w:val="ListParagraph"/>
        <w:numPr>
          <w:ilvl w:val="3"/>
          <w:numId w:val="3"/>
        </w:numPr>
        <w:spacing w:line="240" w:lineRule="auto"/>
        <w:ind w:left="675"/>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b/>
          <w:bCs/>
          <w:sz w:val="32"/>
          <w:szCs w:val="32"/>
          <w:rtl/>
          <w:lang w:bidi="ar-IQ"/>
        </w:rPr>
        <w:t>خطوات التمكين :</w:t>
      </w:r>
      <w:r w:rsidRPr="00683858">
        <w:rPr>
          <w:rFonts w:ascii="Simplified Arabic" w:eastAsia="Calibri" w:hAnsi="Simplified Arabic" w:cs="Simplified Arabic"/>
          <w:sz w:val="28"/>
          <w:szCs w:val="28"/>
          <w:rtl/>
          <w:lang w:bidi="ar-IQ"/>
        </w:rPr>
        <w:t xml:space="preserve"> </w:t>
      </w:r>
      <w:r w:rsidRPr="00683858">
        <w:rPr>
          <w:rFonts w:ascii="Simplified Arabic" w:eastAsia="Calibri" w:hAnsi="Simplified Arabic" w:cs="Simplified Arabic" w:hint="cs"/>
          <w:sz w:val="28"/>
          <w:szCs w:val="28"/>
          <w:rtl/>
          <w:lang w:bidi="ar-IQ"/>
        </w:rPr>
        <w:t xml:space="preserve">يمكن تحديد خطوات التمكين على أساس : </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الخطوة الأولى :</w:t>
      </w:r>
      <w:r w:rsidRPr="00B9517B">
        <w:rPr>
          <w:rFonts w:ascii="Simplified Arabic" w:eastAsia="Calibri" w:hAnsi="Simplified Arabic" w:cs="Simplified Arabic"/>
          <w:sz w:val="28"/>
          <w:szCs w:val="28"/>
          <w:rtl/>
          <w:lang w:bidi="ar-IQ"/>
        </w:rPr>
        <w:t xml:space="preserve"> تحديد أسباب الحاجة للتغيير: </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تحسين خدمة الضيوف.</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رفع مستوى الجودة.</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زيادة الإنتاجية.</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تنمية قدرات ومهارات المرؤوسين.</w:t>
      </w:r>
    </w:p>
    <w:p w:rsidR="0042459F" w:rsidRPr="00B9517B" w:rsidRDefault="0042459F" w:rsidP="0042459F">
      <w:pPr>
        <w:numPr>
          <w:ilvl w:val="0"/>
          <w:numId w:val="1"/>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sz w:val="28"/>
          <w:szCs w:val="28"/>
          <w:rtl/>
          <w:lang w:bidi="ar-IQ"/>
        </w:rPr>
        <w:t xml:space="preserve">تخفيف عبء العمل عن المدير. </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b/>
          <w:bCs/>
          <w:sz w:val="28"/>
          <w:szCs w:val="28"/>
          <w:rtl/>
          <w:lang w:bidi="ar-IQ"/>
        </w:rPr>
        <w:t>الخطوة الثانية :</w:t>
      </w:r>
      <w:r w:rsidRPr="00B9517B">
        <w:rPr>
          <w:rFonts w:ascii="Simplified Arabic" w:eastAsia="Calibri" w:hAnsi="Simplified Arabic" w:cs="Simplified Arabic"/>
          <w:sz w:val="28"/>
          <w:szCs w:val="28"/>
          <w:rtl/>
          <w:lang w:bidi="ar-IQ"/>
        </w:rPr>
        <w:t xml:space="preserve"> </w:t>
      </w:r>
      <w:r w:rsidRPr="00B9517B">
        <w:rPr>
          <w:rFonts w:ascii="Simplified Arabic" w:eastAsia="Calibri" w:hAnsi="Simplified Arabic" w:cs="Simplified Arabic" w:hint="cs"/>
          <w:sz w:val="28"/>
          <w:szCs w:val="28"/>
          <w:rtl/>
          <w:lang w:bidi="ar-IQ"/>
        </w:rPr>
        <w:t>التغيير في سلوك المديرين: تُعد إحدى التحديات التي يجب أن يتغلب عليها المديرين لإيجاد بيئة عمل ممكنة تتصل بتعلم كيفية التخلي عن السلطة.</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الثالثة :</w:t>
      </w:r>
      <w:r w:rsidRPr="00B9517B">
        <w:rPr>
          <w:rFonts w:ascii="Simplified Arabic" w:eastAsia="Calibri" w:hAnsi="Simplified Arabic" w:cs="Simplified Arabic" w:hint="cs"/>
          <w:sz w:val="28"/>
          <w:szCs w:val="28"/>
          <w:rtl/>
          <w:lang w:bidi="ar-IQ"/>
        </w:rPr>
        <w:t xml:space="preserve"> تحديد القرارات التي يُشارك فيها المرؤوسين.</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lastRenderedPageBreak/>
        <w:t>الخطوة الرابعة :</w:t>
      </w:r>
      <w:r w:rsidRPr="00B9517B">
        <w:rPr>
          <w:rFonts w:ascii="Simplified Arabic" w:eastAsia="Calibri" w:hAnsi="Simplified Arabic" w:cs="Simplified Arabic" w:hint="cs"/>
          <w:sz w:val="28"/>
          <w:szCs w:val="28"/>
          <w:rtl/>
          <w:lang w:bidi="ar-IQ"/>
        </w:rPr>
        <w:t xml:space="preserve"> تكوين فريق العمل.</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الخامسة :</w:t>
      </w:r>
      <w:r w:rsidRPr="00B9517B">
        <w:rPr>
          <w:rFonts w:ascii="Simplified Arabic" w:eastAsia="Calibri" w:hAnsi="Simplified Arabic" w:cs="Simplified Arabic" w:hint="cs"/>
          <w:sz w:val="28"/>
          <w:szCs w:val="28"/>
          <w:rtl/>
          <w:lang w:bidi="ar-IQ"/>
        </w:rPr>
        <w:t xml:space="preserve"> المشاركة في المعلومات. </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b/>
          <w:bCs/>
          <w:sz w:val="28"/>
          <w:szCs w:val="28"/>
          <w:rtl/>
          <w:lang w:bidi="ar-IQ"/>
        </w:rPr>
        <w:t>الخطوة السادسة :</w:t>
      </w:r>
      <w:r w:rsidRPr="00B9517B">
        <w:rPr>
          <w:rFonts w:ascii="Simplified Arabic" w:eastAsia="Calibri" w:hAnsi="Simplified Arabic" w:cs="Simplified Arabic" w:hint="cs"/>
          <w:sz w:val="28"/>
          <w:szCs w:val="28"/>
          <w:rtl/>
          <w:lang w:bidi="ar-IQ"/>
        </w:rPr>
        <w:t xml:space="preserve"> إختيار الأفراد المناسبين الذين يمتلكون القدرات والمهارات للعمل مع الآخرين. </w:t>
      </w:r>
    </w:p>
    <w:p w:rsidR="0042459F" w:rsidRPr="00B9517B" w:rsidRDefault="0042459F" w:rsidP="0042459F">
      <w:pPr>
        <w:numPr>
          <w:ilvl w:val="0"/>
          <w:numId w:val="2"/>
        </w:numPr>
        <w:spacing w:line="240" w:lineRule="auto"/>
        <w:contextualSpacing/>
        <w:jc w:val="both"/>
        <w:rPr>
          <w:rFonts w:ascii="Simplified Arabic" w:eastAsia="Calibri" w:hAnsi="Simplified Arabic" w:cs="Simplified Arabic"/>
          <w:sz w:val="28"/>
          <w:szCs w:val="28"/>
          <w:rtl/>
          <w:lang w:bidi="ar-IQ"/>
        </w:rPr>
      </w:pPr>
      <w:r w:rsidRPr="00B9517B">
        <w:rPr>
          <w:rFonts w:ascii="Simplified Arabic" w:eastAsia="Calibri" w:hAnsi="Simplified Arabic" w:cs="Simplified Arabic" w:hint="cs"/>
          <w:b/>
          <w:bCs/>
          <w:sz w:val="28"/>
          <w:szCs w:val="28"/>
          <w:rtl/>
          <w:lang w:bidi="ar-IQ"/>
        </w:rPr>
        <w:t>الخطوة السابعة :</w:t>
      </w:r>
      <w:r w:rsidRPr="00B9517B">
        <w:rPr>
          <w:rFonts w:ascii="Simplified Arabic" w:eastAsia="Calibri" w:hAnsi="Simplified Arabic" w:cs="Simplified Arabic" w:hint="cs"/>
          <w:sz w:val="28"/>
          <w:szCs w:val="28"/>
          <w:rtl/>
          <w:lang w:bidi="ar-IQ"/>
        </w:rPr>
        <w:t xml:space="preserve"> إعتماد التدريب </w:t>
      </w:r>
    </w:p>
    <w:p w:rsidR="0042459F" w:rsidRPr="00683858" w:rsidRDefault="0042459F" w:rsidP="0042459F">
      <w:pPr>
        <w:pStyle w:val="ListParagraph"/>
        <w:numPr>
          <w:ilvl w:val="3"/>
          <w:numId w:val="3"/>
        </w:numPr>
        <w:spacing w:line="240" w:lineRule="auto"/>
        <w:ind w:left="391" w:hanging="283"/>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hint="cs"/>
          <w:b/>
          <w:bCs/>
          <w:sz w:val="32"/>
          <w:szCs w:val="32"/>
          <w:rtl/>
          <w:lang w:bidi="ar-IQ"/>
        </w:rPr>
        <w:t xml:space="preserve"> فوائد التمكين :</w:t>
      </w:r>
      <w:r w:rsidRPr="00683858">
        <w:rPr>
          <w:rFonts w:ascii="Simplified Arabic" w:eastAsia="Calibri" w:hAnsi="Simplified Arabic" w:cs="Simplified Arabic" w:hint="cs"/>
          <w:sz w:val="28"/>
          <w:szCs w:val="28"/>
          <w:rtl/>
          <w:lang w:bidi="ar-IQ"/>
        </w:rPr>
        <w:t xml:space="preserve"> </w:t>
      </w:r>
    </w:p>
    <w:p w:rsidR="0042459F" w:rsidRPr="0060215B" w:rsidRDefault="0042459F" w:rsidP="0042459F">
      <w:pPr>
        <w:pStyle w:val="ListParagraph"/>
        <w:numPr>
          <w:ilvl w:val="0"/>
          <w:numId w:val="4"/>
        </w:numPr>
        <w:jc w:val="both"/>
        <w:rPr>
          <w:rFonts w:ascii="Simplified Arabic" w:eastAsia="Calibri" w:hAnsi="Simplified Arabic" w:cs="Simplified Arabic"/>
          <w:sz w:val="28"/>
          <w:szCs w:val="28"/>
          <w:lang w:bidi="ar-IQ"/>
        </w:rPr>
      </w:pPr>
      <w:r w:rsidRPr="0060215B">
        <w:rPr>
          <w:rFonts w:ascii="Simplified Arabic" w:eastAsia="Calibri" w:hAnsi="Simplified Arabic" w:cs="Simplified Arabic" w:hint="cs"/>
          <w:sz w:val="28"/>
          <w:szCs w:val="28"/>
          <w:rtl/>
          <w:lang w:bidi="ar-IQ"/>
        </w:rPr>
        <w:t xml:space="preserve">التركيز على معيار القدرة التنافسية لقياس أداء المنظمات ضمن معياري الكفاءة والفاعلية. </w:t>
      </w:r>
    </w:p>
    <w:p w:rsidR="0042459F" w:rsidRPr="00B9517B" w:rsidRDefault="0042459F" w:rsidP="0042459F">
      <w:pPr>
        <w:numPr>
          <w:ilvl w:val="0"/>
          <w:numId w:val="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الإهتمام بإدارة الوقت وإستغلاله على نحو مناسب. </w:t>
      </w:r>
    </w:p>
    <w:p w:rsidR="0042459F" w:rsidRPr="00B9517B" w:rsidRDefault="0042459F" w:rsidP="0042459F">
      <w:pPr>
        <w:numPr>
          <w:ilvl w:val="0"/>
          <w:numId w:val="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تحقق الإلتزام من قبل العاملين لإنجاز الأهداف التي يشتركون بوضعها وإظهار كفاءتهم بتنفيذ المهام التي يشتركون بتخطيطها. </w:t>
      </w:r>
    </w:p>
    <w:p w:rsidR="0042459F" w:rsidRPr="00B9517B" w:rsidRDefault="0042459F" w:rsidP="0042459F">
      <w:pPr>
        <w:numPr>
          <w:ilvl w:val="0"/>
          <w:numId w:val="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التطور التكنولوجي والتقدم بالإتصالات وتوفر المعلومات التي تساهم في زيادة أداء وظائف المنظمة. </w:t>
      </w:r>
    </w:p>
    <w:p w:rsidR="0042459F" w:rsidRPr="00B9517B" w:rsidRDefault="0042459F" w:rsidP="0042459F">
      <w:pPr>
        <w:numPr>
          <w:ilvl w:val="0"/>
          <w:numId w:val="4"/>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 تغير فلسفة العمل من القرار الفردي إلى القرار الجماعي، ومن المركزية إلى اللامركزية، ومن المنظمة العمودية إلى المنظمة الأفقية. </w:t>
      </w:r>
    </w:p>
    <w:p w:rsidR="0042459F" w:rsidRPr="00683858" w:rsidRDefault="0042459F" w:rsidP="0042459F">
      <w:pPr>
        <w:pStyle w:val="ListParagraph"/>
        <w:numPr>
          <w:ilvl w:val="3"/>
          <w:numId w:val="3"/>
        </w:numPr>
        <w:ind w:left="391" w:hanging="283"/>
        <w:jc w:val="both"/>
        <w:rPr>
          <w:rFonts w:ascii="Simplified Arabic" w:eastAsia="Calibri" w:hAnsi="Simplified Arabic" w:cs="Simplified Arabic"/>
          <w:sz w:val="28"/>
          <w:szCs w:val="28"/>
          <w:rtl/>
          <w:lang w:bidi="ar-IQ"/>
        </w:rPr>
      </w:pPr>
      <w:r w:rsidRPr="00683858">
        <w:rPr>
          <w:rFonts w:ascii="Simplified Arabic" w:eastAsia="Calibri" w:hAnsi="Simplified Arabic" w:cs="Simplified Arabic" w:hint="cs"/>
          <w:b/>
          <w:bCs/>
          <w:sz w:val="32"/>
          <w:szCs w:val="32"/>
          <w:rtl/>
          <w:lang w:bidi="ar-IQ"/>
        </w:rPr>
        <w:t>معوقات إستخدام التمكين :</w:t>
      </w:r>
      <w:r w:rsidRPr="00683858">
        <w:rPr>
          <w:rFonts w:ascii="Simplified Arabic" w:eastAsia="Calibri" w:hAnsi="Simplified Arabic" w:cs="Simplified Arabic" w:hint="cs"/>
          <w:sz w:val="28"/>
          <w:szCs w:val="28"/>
          <w:rtl/>
          <w:lang w:bidi="ar-IQ"/>
        </w:rPr>
        <w:t xml:space="preserve"> قد تواجه المنظمة معوقات أثر إستخدامها التمكين وهي : </w:t>
      </w:r>
    </w:p>
    <w:p w:rsidR="0042459F" w:rsidRPr="00B9517B" w:rsidRDefault="0042459F" w:rsidP="0042459F">
      <w:pPr>
        <w:numPr>
          <w:ilvl w:val="0"/>
          <w:numId w:val="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عدم الإعتراف بقوة الآخرين بسبب قوة الأنا التي يتمتع بها بعض القادة. </w:t>
      </w:r>
    </w:p>
    <w:p w:rsidR="0042459F" w:rsidRPr="00B9517B" w:rsidRDefault="0042459F" w:rsidP="0042459F">
      <w:pPr>
        <w:numPr>
          <w:ilvl w:val="0"/>
          <w:numId w:val="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تركيز بعض العاملين على نجاحهم الشخصي وتفضيله على نجاح الجماعة. </w:t>
      </w:r>
    </w:p>
    <w:p w:rsidR="0042459F" w:rsidRPr="00B9517B" w:rsidRDefault="0042459F" w:rsidP="0042459F">
      <w:pPr>
        <w:numPr>
          <w:ilvl w:val="0"/>
          <w:numId w:val="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لجوء بعض القادة الإداريين في شبكة المعلومات إلى حجبها ظناً منهم إلى تعزيز قوتهم وسيطرتهم. </w:t>
      </w:r>
    </w:p>
    <w:p w:rsidR="0042459F" w:rsidRPr="00B9517B" w:rsidRDefault="0042459F" w:rsidP="0042459F">
      <w:pPr>
        <w:numPr>
          <w:ilvl w:val="0"/>
          <w:numId w:val="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 xml:space="preserve">زيادة الصراع وتفشي النزاع بين العاملين. </w:t>
      </w:r>
    </w:p>
    <w:p w:rsidR="0042459F" w:rsidRDefault="0042459F" w:rsidP="0042459F">
      <w:pPr>
        <w:numPr>
          <w:ilvl w:val="0"/>
          <w:numId w:val="5"/>
        </w:numPr>
        <w:contextualSpacing/>
        <w:jc w:val="both"/>
        <w:rPr>
          <w:rFonts w:ascii="Simplified Arabic" w:eastAsia="Calibri" w:hAnsi="Simplified Arabic" w:cs="Simplified Arabic"/>
          <w:sz w:val="28"/>
          <w:szCs w:val="28"/>
          <w:lang w:bidi="ar-IQ"/>
        </w:rPr>
      </w:pPr>
      <w:r w:rsidRPr="00B9517B">
        <w:rPr>
          <w:rFonts w:ascii="Simplified Arabic" w:eastAsia="Calibri" w:hAnsi="Simplified Arabic" w:cs="Simplified Arabic" w:hint="cs"/>
          <w:sz w:val="28"/>
          <w:szCs w:val="28"/>
          <w:rtl/>
          <w:lang w:bidi="ar-IQ"/>
        </w:rPr>
        <w:t>زيادة العبء والمسؤولية وإساءة إستخدام القوة من قبل العاملين.</w:t>
      </w:r>
    </w:p>
    <w:p w:rsidR="006329AE" w:rsidRPr="0042459F" w:rsidRDefault="006329AE" w:rsidP="0042459F">
      <w:pPr>
        <w:jc w:val="both"/>
        <w:rPr>
          <w:rFonts w:ascii="Simplified Arabic" w:hAnsi="Simplified Arabic" w:cs="Simplified Arabic"/>
          <w:sz w:val="28"/>
          <w:szCs w:val="28"/>
        </w:rPr>
      </w:pPr>
    </w:p>
    <w:sectPr w:rsidR="006329AE" w:rsidRPr="0042459F" w:rsidSect="0042459F">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16EE"/>
    <w:multiLevelType w:val="hybridMultilevel"/>
    <w:tmpl w:val="9B92A0F6"/>
    <w:lvl w:ilvl="0" w:tplc="F8FA4622">
      <w:numFmt w:val="bullet"/>
      <w:lvlText w:val="-"/>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00CB4"/>
    <w:multiLevelType w:val="hybridMultilevel"/>
    <w:tmpl w:val="78D26C9C"/>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A12B6B"/>
    <w:multiLevelType w:val="hybridMultilevel"/>
    <w:tmpl w:val="2DC8D048"/>
    <w:lvl w:ilvl="0" w:tplc="AD8A029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66414D"/>
    <w:multiLevelType w:val="hybridMultilevel"/>
    <w:tmpl w:val="A4B068D8"/>
    <w:lvl w:ilvl="0" w:tplc="81B0A71E">
      <w:start w:val="1"/>
      <w:numFmt w:val="decimal"/>
      <w:lvlText w:val="%1."/>
      <w:lvlJc w:val="left"/>
      <w:pPr>
        <w:ind w:left="720" w:hanging="360"/>
      </w:pPr>
      <w:rPr>
        <w:rFonts w:ascii="Simplified Arabic" w:eastAsiaTheme="minorHAnsi" w:hAnsi="Simplified Arabic" w:cs="Simplified Arabic"/>
        <w:sz w:val="28"/>
        <w:szCs w:val="28"/>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5D7E35C4">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B7E8BAF2">
      <w:start w:val="1"/>
      <w:numFmt w:val="decimal"/>
      <w:lvlText w:val="%7."/>
      <w:lvlJc w:val="left"/>
      <w:pPr>
        <w:ind w:left="5040" w:hanging="360"/>
      </w:pPr>
      <w:rPr>
        <w:rFonts w:ascii="Simplified Arabic" w:eastAsiaTheme="minorHAnsi" w:hAnsi="Simplified Arabic" w:cs="Simplified Arabic"/>
        <w:b/>
        <w:bCs/>
      </w:r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nsid w:val="78A95021"/>
    <w:multiLevelType w:val="hybridMultilevel"/>
    <w:tmpl w:val="936AB1C4"/>
    <w:lvl w:ilvl="0" w:tplc="F8FA4622">
      <w:numFmt w:val="bullet"/>
      <w:lvlText w:val="-"/>
      <w:lvlJc w:val="left"/>
      <w:pPr>
        <w:ind w:left="720" w:hanging="360"/>
      </w:pPr>
      <w:rPr>
        <w:rFonts w:ascii="Arial" w:eastAsiaTheme="minorHAnsi"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9F"/>
    <w:rsid w:val="000541BF"/>
    <w:rsid w:val="0042459F"/>
    <w:rsid w:val="006329AE"/>
    <w:rsid w:val="00DB0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5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59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45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4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649</Words>
  <Characters>3704</Characters>
  <Application>Microsoft Office Word</Application>
  <DocSecurity>0</DocSecurity>
  <Lines>30</Lines>
  <Paragraphs>8</Paragraphs>
  <ScaleCrop>false</ScaleCrop>
  <Company>Microsoft (C)</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2</cp:revision>
  <dcterms:created xsi:type="dcterms:W3CDTF">2017-05-17T18:11:00Z</dcterms:created>
  <dcterms:modified xsi:type="dcterms:W3CDTF">2017-05-17T18:12:00Z</dcterms:modified>
</cp:coreProperties>
</file>