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(20)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التسويق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والتكنولوجيا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والاحتراف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الرياضي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ادراك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ماهية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فلسفة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ومتابعة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مجرياتها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التسلسل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التاريخي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المفهوم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رافقه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تطورات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بدءا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الممارسة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اللامقصودة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اتخذت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الطابع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العفوي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والفطري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آلت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وقتنا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الحاضر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حقب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تاريخية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متعددة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اختلفت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أشكال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الممارسة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وأهدافها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والضوابط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حكمت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أشكال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الممارسات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مارس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الإنسان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القديم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الفعاليات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كوسيلة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البقاء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والتغلب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صعوبات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ومعوقات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والقفز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والتسلق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والرمي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بالأداة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والمصارعة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وسرعان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أصبحت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الفعاليات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للتنافس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أفراد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القبيلة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الفائز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أكثرا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قبولا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قبيلته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ومحط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أنظار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النساء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يتمتع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وشجاعة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ومروءة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بدأت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الألعاب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الأولمبية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776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وضعت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الضوابط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البدائية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لامس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التنافس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المتبارين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الفعاليات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للبقاء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إظهار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القوة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والفن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غضن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الزيتون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يمثله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معنوية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جائزة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للفائزين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فكانت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الهواية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الطابع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المميز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للمنافسات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وبدأ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المتبارين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يزداد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لقيه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الشباب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احترام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وتقدير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ودور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فاعل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مجتمعه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آنذاك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الاحتراف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قديما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إيمانا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القائمين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المنافسات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الاولمبية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بضرورة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دعم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ومساعدة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لتوفير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متطلبات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ممارسته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ظهر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تعامل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نقدي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580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أثينا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وظهور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قانون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يمنح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الفائز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الأولمبي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قدره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500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دراخم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المقصود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دخول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الاحتراف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تشجيع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لكم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ونوع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والارتقاء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بمستوياتهم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البدنية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والفنية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برزت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الظاهرة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ذاتها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روما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اعتماد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مبالغ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مغرية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للرياضيين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حسب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يحققها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يجدر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الإشارة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الصدد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بدأت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السعي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البطولات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تمنح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جوائز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أكبر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حفز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الانتقال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فبعد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الهواية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وغصن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الزيتون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الهاجس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الرئيسي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تعدى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فأصبحت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الشهرة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صعيد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المجتمع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المحلى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فحسب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الأقاليم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والمجتمعات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والمتجاورة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رافق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الشهرة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مغريات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ومكاسب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وثقافية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واجتماعية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السادس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عشر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وبالتحديد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1527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أصدرت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القوانين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وبالتحديد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أصدرها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(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فرانسوا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فرنسا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المبالغ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أخذت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طابعها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الرسمي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بموجبها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أنواع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كالتنس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التنافس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طابعا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ماليا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بتزايد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المبالغ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وأخرى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بلغت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مبلغا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مسمى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المكافأة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أدى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انتشار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الأنواع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خاصة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طبقات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الموسرين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وذوي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القدرات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أدت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القوانين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ارتفاع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مستويات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الأرباح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والحفاظ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مبدأ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الهواية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تضمنه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المواثيق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الأولمبية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قديما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وحديثا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انطلاقة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الألعاب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الأولمبية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1896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أثينا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منشأ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الألعاب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الأولمبية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القديمة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تطورت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مجريات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المتعلقة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بالألعاب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توفير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الفرص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لانتقاء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وتبادل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الخبرات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فضلا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تطور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القوانين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والنظم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تحكم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الألعاب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اللوائح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والمواثيق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الأولمبية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بجانب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ازدياد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عدد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الفعاليات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المنضوية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مسمى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الألعاب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الأولمبية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دخول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المرأة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التنافس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البداية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نطاق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محدود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وبألعاب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المتتبع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للميثاق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الأولمبي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يلاحظ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ينص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الميثاق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تجاري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جراء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ممارسة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الألعاب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تتحمل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نفقات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متطلبات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متطلبات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إعداد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للدورة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الأولمبية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وتهيئة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المدربين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والمستلزمات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النظر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مردود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تحققه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ينتمي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تأسست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بادئ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بدلات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الاشتراكات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يقدمها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المنتسبون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لتغطية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نفقات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وتكاليف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الأنشطة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الممارسة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داخل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أشكالها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الاحتراف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حديثا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اتساع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دائرة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الفعاليات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ولكافة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ليس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الأولمبي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فحسب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المشاركات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تطلب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ضرورة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تغطية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تكاليف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المشاركة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استدعى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القائمين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بفتح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قنوات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تبادل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المنفعة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التجارية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خلال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نشر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إعلاناتها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أروقة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ملاعب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القدم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خصوصا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مقابل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مبالغ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الاتفاق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ولفترات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زمنية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محددة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وتزامنا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التطور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التكنولوجي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وظهور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أسماء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لعديد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أنواعها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تصنيع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الأجهزة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الكهربائية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والاتصالات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وشركات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تصنيع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السيارات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المؤسسات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والشركات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وجدت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مجالا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خصبا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للتسويق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وعرض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منتجاتها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والمؤسسات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تجد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تغطية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نفقاتها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أجور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العاملين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وإدامة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ملاعبها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بدون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الاعتماد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التسويقية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عمدت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أغلب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والمصانع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ترعي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وتأخذ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عاتقها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إقامة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بطولات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رياضية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باكملها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مقابل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شعار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الشركة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يسمى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Logo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ملابس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التسويق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الراعية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Sponsors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نشاهده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اثناء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مباريات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الفرق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الاوربية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الاحتراف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والعولمة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لوعدنا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الوراء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لعقود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قليلة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ماضية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اللجنة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الأولمبية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تواجه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صعوبة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كبيرة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إقامة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أولمبية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دولة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معينة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عبئا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كبيرا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ميزانية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وتوفير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مستلزمات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إجراء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ساحات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وملاعب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وقرية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أولمبية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وكافة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المتعلقات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اضطر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الاعتذار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إقامتها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الحاضر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ونتيجة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لتطور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والتقنيات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الحديثة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وصناعة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الحدث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أسهم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سهولة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الاتصال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ومعرفة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يجري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بقعة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المعمورة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بنفس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إحدى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إفرازات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يطلق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العولمة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0"/>
        </w:rPr>
        <w:t xml:space="preserve">Globalisation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أقحمت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نفسها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استثمار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طاقاتها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وإمكانياتها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تغطية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البطولات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مقابل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مبالغ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طائلة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تصل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مئات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الملايين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للسيطرة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حقوق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الإعلامي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حصريا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الحقوق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آليات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تجارية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لجني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أرباح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طائلة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ونتيجة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المستجدات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بالأموال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تتحقق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أخذت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الوقت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الحاضر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تتسابق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تقديم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طلباتها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لاستضافة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الأولمبية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لتأخذ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دورها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نجده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لندن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سنة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2012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أماكنها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شيء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إنما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يدل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الاستثمار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أصبح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ملازم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والبطولات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بحيث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أصبحت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تتسابق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إقامة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ترتقي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بمستوى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بناها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التحتية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وإعداد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منشآتها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فضلا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الارتقاء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بالمستوى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الاقتصادي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والاجتماعي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والخدمي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تحقق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مردودات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كبيرة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15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بروز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ظاهرة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الاحتراف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السنوات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الأخيرة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المنصرم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والعقد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القرن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يعد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مقتصرا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البطولات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انتشرت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الأساس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مبدأ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الفوز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بجوائز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فضلا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الممارسة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كلعبة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التنس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شمل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الألعاب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مورست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البداية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أساس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الهواية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وتحقيق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الانجاز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العالمي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ألعاب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فكانت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مسابقات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الجائزة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الكبرى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استحدثت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مؤخرا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بمنح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الفائزين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الأوائل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مبالغ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طائلة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عندئذ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يمكننا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المتبعة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اختلفت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باختلاف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حيث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أصبح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ينظر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للرياضة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والانجاز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لهواية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يهدف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الكسب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ومسايرة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متطلبات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العولمة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والعالم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الجديد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فأصبحت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تبحث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المحترفين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وليس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بالضرورة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أبناء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بلدها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وإنما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بلدان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قريبة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بعيدة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لتحقيق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الفوز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يقابله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ملايين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مليارات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الدولارات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تدفع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للاعب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مبالغ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يحلم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وتستقطب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المدرب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والطبيب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الجيد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والمعالج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الخبرة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يساهم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فوز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الفريق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وإلا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كيف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نفسر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عقد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يقرب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مائة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وخمسون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مليون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دولار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احترفوا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احتكارهم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دفع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مبالغ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كبيرة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للتأمين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رجليه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حياته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أصبح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هدف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والمؤسسات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اعتماد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ظاهرة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الاحتراف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احتكار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)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مبالغ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كبيرة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وبقراءة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بسيطة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حجم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الأموال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المتحركة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والمستثمرة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بلغت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مبالغ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خيالية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وأضحى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التنافس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العالمية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تحققه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خزائنها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أموال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ومتابعة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لأخر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إحصائية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للأندية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اعتبر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مانشستر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يونايتد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أغني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spacing w:after="0" w:line="240" w:lineRule="auto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الاحتراف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الوطن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implified Arabic" w:cs="Simplified Arabic" w:eastAsia="Simplified Arabic" w:hAnsi="Simplified Arabic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firstLine="720"/>
        <w:jc w:val="both"/>
        <w:rPr>
          <w:rFonts w:ascii="Simplified Arabic" w:cs="Simplified Arabic" w:eastAsia="Simplified Arabic" w:hAnsi="Simplified Arabic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انطلاقا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طرأ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واقع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تغيرات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اجتماعية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وبينية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واقتصادية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وتطور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وسائل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التصنيع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مجالات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الحياة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وخصوصا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جعل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العالم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باتساع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رقعته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قرية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صغيرة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أفرزته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ظواهر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العولمة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المجال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تحديدا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برزت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ظاهرة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الاحتراف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بأشكاله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اللاعب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الوكلاء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ومتعهدي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البطولات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الشركات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الراعية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المستفيدة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مباشر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الظاهرة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تأشير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للاحتراف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مزايا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يقابلها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مساوئ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المؤسسة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وحتى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البلد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ينتمي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يتبع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انعكاسات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القاعدة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والمستوى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الرياضي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وطننا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العربي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الظاهرة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موجودة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العقود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الثلاثة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الأربعة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الأخيرة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ولكن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بداياتها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بشكل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وغير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واضح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بسبب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عدم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وضوح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فلسفة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وماهية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الاحتراف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للاعب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الرئيسي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للاعب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اللعب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خارج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يصرف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النظر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مقابل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يكاد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زهيدا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ولكنه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يتقاضاه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فكان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جل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اهتمام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اللاعب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إظهار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مهاراته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لقاء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دولة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توجه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الأنظار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وبالتالي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احترافه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النادي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نود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الإشارة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الورقة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نتيجة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لغياب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القوانين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الخاصة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بالاحتراف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تحكم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العلاقة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اللاعب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وناديه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أو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مؤسسته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رعته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وأنفقت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مبالغ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طائلة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كي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يصل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إلى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متقدم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نجده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يوم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وأخر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يرتبط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بجهة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أخرى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دون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الأخذ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بنظر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الاعتبار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حقوق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ناديه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الأصلي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الأمر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خلق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حالة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الفوضى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التعامل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انعكس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سلبا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مستوى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الأندية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الجماهيرية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منها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،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بينما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استثمرت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أندية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حديثة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العهد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استقطاب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اللاعبين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الجيدين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مقابل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مبالغ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مغرية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وأصبحت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تنافس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بطولات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الدوري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والكأس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وأحيانا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الحصول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عليها</w:t>
      </w:r>
      <w:r w:rsidDel="00000000" w:rsidR="00000000" w:rsidRPr="00000000">
        <w:rPr>
          <w:rFonts w:ascii="Simplified Arabic" w:cs="Simplified Arabic" w:eastAsia="Simplified Arabic" w:hAnsi="Simplified Arabic"/>
          <w:sz w:val="32"/>
          <w:szCs w:val="32"/>
          <w:rtl w:val="1"/>
        </w:rPr>
        <w:t xml:space="preserve">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Simplified Arab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1352550</wp:posOffset>
          </wp:positionH>
          <wp:positionV relativeFrom="paragraph">
            <wp:posOffset>28022550</wp:posOffset>
          </wp:positionV>
          <wp:extent cx="3771900" cy="7867650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771900" cy="786765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