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00" w:rsidRPr="00460998" w:rsidRDefault="00070F00" w:rsidP="00070F00">
      <w:pPr>
        <w:bidi/>
        <w:ind w:left="5" w:firstLine="14"/>
        <w:jc w:val="center"/>
        <w:rPr>
          <w:rFonts w:hint="cs"/>
          <w:b/>
          <w:bCs/>
          <w:sz w:val="32"/>
          <w:szCs w:val="36"/>
          <w:rtl/>
        </w:rPr>
      </w:pPr>
      <w:r w:rsidRPr="00460998">
        <w:rPr>
          <w:rFonts w:hint="cs"/>
          <w:b/>
          <w:bCs/>
          <w:sz w:val="32"/>
          <w:szCs w:val="36"/>
          <w:rtl/>
        </w:rPr>
        <w:t xml:space="preserve">القاعدة 182 </w:t>
      </w:r>
      <w:r w:rsidRPr="00460998">
        <w:rPr>
          <w:b/>
          <w:bCs/>
          <w:sz w:val="32"/>
          <w:szCs w:val="32"/>
        </w:rPr>
        <w:t>Rule</w:t>
      </w:r>
    </w:p>
    <w:p w:rsidR="00070F00" w:rsidRDefault="00070F00" w:rsidP="00070F00">
      <w:pPr>
        <w:bidi/>
        <w:ind w:left="5" w:firstLine="14"/>
        <w:jc w:val="center"/>
        <w:rPr>
          <w:rFonts w:hint="cs"/>
          <w:b/>
          <w:bCs/>
          <w:sz w:val="32"/>
          <w:szCs w:val="36"/>
          <w:rtl/>
        </w:rPr>
      </w:pPr>
      <w:r w:rsidRPr="00460998">
        <w:rPr>
          <w:rFonts w:hint="cs"/>
          <w:b/>
          <w:bCs/>
          <w:sz w:val="32"/>
          <w:szCs w:val="36"/>
          <w:rtl/>
        </w:rPr>
        <w:t xml:space="preserve">الوثب العالي </w:t>
      </w:r>
      <w:r w:rsidRPr="00460998">
        <w:rPr>
          <w:b/>
          <w:bCs/>
          <w:sz w:val="32"/>
          <w:szCs w:val="32"/>
        </w:rPr>
        <w:t>HIGH JUMP</w:t>
      </w:r>
    </w:p>
    <w:p w:rsidR="00070F00" w:rsidRPr="00460998" w:rsidRDefault="00070F00" w:rsidP="00070F00">
      <w:pPr>
        <w:bidi/>
        <w:ind w:left="5" w:firstLine="14"/>
        <w:jc w:val="center"/>
        <w:rPr>
          <w:rFonts w:hint="cs"/>
          <w:b/>
          <w:bCs/>
          <w:sz w:val="32"/>
          <w:szCs w:val="36"/>
          <w:rtl/>
        </w:rPr>
      </w:pPr>
      <w:r>
        <w:rPr>
          <w:rFonts w:hint="cs"/>
          <w:b/>
          <w:bCs/>
          <w:sz w:val="32"/>
          <w:szCs w:val="36"/>
          <w:rtl/>
        </w:rPr>
        <w:t>---------------------------------------------------------------</w:t>
      </w:r>
    </w:p>
    <w:p w:rsidR="00070F00" w:rsidRPr="00460998" w:rsidRDefault="00070F00" w:rsidP="00070F00">
      <w:pPr>
        <w:bidi/>
        <w:ind w:left="5" w:firstLine="14"/>
        <w:jc w:val="lowKashida"/>
        <w:rPr>
          <w:rFonts w:hint="cs"/>
          <w:b/>
          <w:bCs/>
          <w:sz w:val="32"/>
          <w:szCs w:val="32"/>
          <w:rtl/>
        </w:rPr>
      </w:pPr>
      <w:r w:rsidRPr="00460998">
        <w:rPr>
          <w:rFonts w:hint="cs"/>
          <w:b/>
          <w:bCs/>
          <w:sz w:val="32"/>
          <w:szCs w:val="32"/>
          <w:rtl/>
        </w:rPr>
        <w:t xml:space="preserve">المنافسة </w:t>
      </w:r>
      <w:r w:rsidRPr="00460998">
        <w:rPr>
          <w:b/>
          <w:bCs/>
          <w:sz w:val="32"/>
          <w:szCs w:val="32"/>
        </w:rPr>
        <w:t>(The Competition)</w:t>
      </w:r>
      <w:r w:rsidRPr="00460998">
        <w:rPr>
          <w:rFonts w:hint="cs"/>
          <w:b/>
          <w:bCs/>
          <w:sz w:val="32"/>
          <w:szCs w:val="32"/>
          <w:rtl/>
        </w:rPr>
        <w:t xml:space="preserve"> : </w:t>
      </w:r>
    </w:p>
    <w:p w:rsidR="00070F00" w:rsidRPr="004B09FA" w:rsidRDefault="00070F00" w:rsidP="00070F00">
      <w:pPr>
        <w:bidi/>
        <w:ind w:left="5" w:firstLine="378"/>
        <w:jc w:val="lowKashida"/>
        <w:rPr>
          <w:rFonts w:hint="cs"/>
          <w:sz w:val="32"/>
          <w:szCs w:val="32"/>
          <w:rtl/>
        </w:rPr>
      </w:pPr>
      <w:r w:rsidRPr="004B09FA">
        <w:rPr>
          <w:rFonts w:hint="cs"/>
          <w:sz w:val="32"/>
          <w:szCs w:val="32"/>
          <w:rtl/>
        </w:rPr>
        <w:t xml:space="preserve">1. يجب أن يرتقي المتسابق بقدم واحدة . </w:t>
      </w:r>
    </w:p>
    <w:p w:rsidR="00070F00" w:rsidRPr="004B09FA" w:rsidRDefault="00070F00" w:rsidP="00070F00">
      <w:pPr>
        <w:bidi/>
        <w:ind w:left="5" w:firstLine="378"/>
        <w:jc w:val="lowKashida"/>
        <w:rPr>
          <w:rFonts w:hint="cs"/>
          <w:sz w:val="32"/>
          <w:szCs w:val="32"/>
          <w:rtl/>
        </w:rPr>
      </w:pPr>
      <w:r w:rsidRPr="004B09FA">
        <w:rPr>
          <w:rFonts w:hint="cs"/>
          <w:sz w:val="32"/>
          <w:szCs w:val="32"/>
          <w:rtl/>
        </w:rPr>
        <w:t xml:space="preserve">2. يفشل المتسابق إذا : </w:t>
      </w:r>
    </w:p>
    <w:p w:rsidR="00070F00" w:rsidRPr="004B09FA" w:rsidRDefault="00070F00" w:rsidP="00070F00">
      <w:pPr>
        <w:bidi/>
        <w:ind w:left="360" w:hanging="180"/>
        <w:jc w:val="lowKashida"/>
        <w:rPr>
          <w:rFonts w:hint="cs"/>
          <w:sz w:val="32"/>
          <w:szCs w:val="32"/>
          <w:rtl/>
        </w:rPr>
      </w:pPr>
      <w:r w:rsidRPr="004B09FA">
        <w:rPr>
          <w:rFonts w:hint="cs"/>
          <w:sz w:val="32"/>
          <w:szCs w:val="32"/>
          <w:rtl/>
        </w:rPr>
        <w:t xml:space="preserve">(أ) </w:t>
      </w:r>
      <w:r>
        <w:rPr>
          <w:rFonts w:hint="cs"/>
          <w:sz w:val="32"/>
          <w:szCs w:val="32"/>
          <w:rtl/>
          <w:lang w:bidi="ar-IQ"/>
        </w:rPr>
        <w:t xml:space="preserve">بعد القفزة , </w:t>
      </w:r>
      <w:r w:rsidRPr="004B09FA">
        <w:rPr>
          <w:rFonts w:hint="cs"/>
          <w:sz w:val="32"/>
          <w:szCs w:val="32"/>
          <w:rtl/>
        </w:rPr>
        <w:t>لم تستقر العارضة بعد الوثب كما كانت على الحوامل</w:t>
      </w:r>
      <w:r>
        <w:rPr>
          <w:rFonts w:hint="cs"/>
          <w:sz w:val="32"/>
          <w:szCs w:val="32"/>
          <w:rtl/>
        </w:rPr>
        <w:t xml:space="preserve"> لمسها اثناء الحركة والاجتياز</w:t>
      </w:r>
      <w:r w:rsidRPr="004B09FA">
        <w:rPr>
          <w:rFonts w:hint="cs"/>
          <w:sz w:val="32"/>
          <w:szCs w:val="32"/>
          <w:rtl/>
        </w:rPr>
        <w:t xml:space="preserve"> .</w:t>
      </w:r>
      <w:r>
        <w:rPr>
          <w:rFonts w:hint="cs"/>
          <w:sz w:val="32"/>
          <w:szCs w:val="32"/>
          <w:rtl/>
        </w:rPr>
        <w:t xml:space="preserve"> أو</w:t>
      </w:r>
    </w:p>
    <w:p w:rsidR="00070F00" w:rsidRPr="004B09FA" w:rsidRDefault="00070F00" w:rsidP="00070F00">
      <w:pPr>
        <w:bidi/>
        <w:ind w:left="360" w:hanging="180"/>
        <w:jc w:val="lowKashida"/>
        <w:rPr>
          <w:rFonts w:hint="cs"/>
          <w:sz w:val="32"/>
          <w:szCs w:val="32"/>
          <w:rtl/>
        </w:rPr>
      </w:pPr>
      <w:r w:rsidRPr="004B09FA">
        <w:rPr>
          <w:rFonts w:hint="cs"/>
          <w:sz w:val="32"/>
          <w:szCs w:val="32"/>
          <w:rtl/>
        </w:rPr>
        <w:t xml:space="preserve">(ب) لمس سطح الارض بما في ذلك منطقة الهبوط خلف المستوى العمودي بواسطة اقرب حافة من العارضة سواء بين أو خارج القوائم بأي جزء من الجسم بدون اجتياز العارضة . </w:t>
      </w:r>
      <w:r>
        <w:rPr>
          <w:rFonts w:hint="cs"/>
          <w:sz w:val="32"/>
          <w:szCs w:val="32"/>
          <w:rtl/>
        </w:rPr>
        <w:t>واذا لمس المتسابق  الارض وكان في رأي الحكم انه لم يحصل على اي فائدة من جراء ذلك فسوف لاتعتبر هذه خطأ ضد اللاعب.</w:t>
      </w:r>
    </w:p>
    <w:p w:rsidR="00070F00" w:rsidRPr="004B09FA" w:rsidRDefault="00070F00" w:rsidP="00070F00">
      <w:pPr>
        <w:bidi/>
        <w:ind w:left="5" w:firstLine="14"/>
        <w:jc w:val="lowKashida"/>
        <w:rPr>
          <w:rFonts w:hint="cs"/>
          <w:sz w:val="32"/>
          <w:szCs w:val="32"/>
          <w:rtl/>
        </w:rPr>
      </w:pPr>
      <w:r w:rsidRPr="00460998">
        <w:rPr>
          <w:rFonts w:hint="cs"/>
          <w:b/>
          <w:bCs/>
          <w:sz w:val="32"/>
          <w:szCs w:val="32"/>
          <w:rtl/>
        </w:rPr>
        <w:t>ملحوظة</w:t>
      </w:r>
      <w:r w:rsidRPr="004B09FA">
        <w:rPr>
          <w:rFonts w:hint="cs"/>
          <w:sz w:val="32"/>
          <w:szCs w:val="32"/>
          <w:rtl/>
        </w:rPr>
        <w:t xml:space="preserve"> : </w:t>
      </w:r>
      <w:r>
        <w:rPr>
          <w:rFonts w:hint="cs"/>
          <w:sz w:val="32"/>
          <w:szCs w:val="32"/>
          <w:rtl/>
        </w:rPr>
        <w:t>ل</w:t>
      </w:r>
      <w:r w:rsidRPr="004B09FA">
        <w:rPr>
          <w:rFonts w:hint="cs"/>
          <w:sz w:val="32"/>
          <w:szCs w:val="32"/>
          <w:rtl/>
        </w:rPr>
        <w:t xml:space="preserve">لمساعدة في تنفيذ هذه القاعدة يرسم خط ابيض بعرض 50 ملم ( عادة ما يكون بشريط رفيع أو مادة مماثلة ) بين النقاط على بعد 3 م خارج كل قائم والحافة الاقرب من الخط ترسم على طول المستوى العمودي خلال اقرب حافة من العارضة . </w:t>
      </w:r>
    </w:p>
    <w:p w:rsidR="00070F00" w:rsidRPr="000A29C0" w:rsidRDefault="00070F00" w:rsidP="00070F00">
      <w:pPr>
        <w:bidi/>
        <w:ind w:left="5" w:firstLine="14"/>
        <w:jc w:val="lowKashida"/>
        <w:rPr>
          <w:rFonts w:hint="cs"/>
          <w:b/>
          <w:bCs/>
          <w:sz w:val="32"/>
          <w:szCs w:val="32"/>
          <w:rtl/>
        </w:rPr>
      </w:pPr>
      <w:r w:rsidRPr="000A29C0">
        <w:rPr>
          <w:rFonts w:hint="cs"/>
          <w:b/>
          <w:bCs/>
          <w:sz w:val="32"/>
          <w:szCs w:val="32"/>
          <w:rtl/>
        </w:rPr>
        <w:t xml:space="preserve">- منطقة الاقتراب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A29C0">
        <w:rPr>
          <w:rFonts w:hint="cs"/>
          <w:b/>
          <w:bCs/>
          <w:sz w:val="32"/>
          <w:szCs w:val="32"/>
          <w:rtl/>
        </w:rPr>
        <w:t xml:space="preserve">و الارتقاء </w:t>
      </w:r>
      <w:r w:rsidRPr="000A29C0">
        <w:rPr>
          <w:b/>
          <w:bCs/>
          <w:sz w:val="32"/>
          <w:szCs w:val="32"/>
        </w:rPr>
        <w:t>(The Runway and Take – off Area)</w:t>
      </w:r>
      <w:r w:rsidRPr="000A29C0">
        <w:rPr>
          <w:rFonts w:hint="cs"/>
          <w:b/>
          <w:bCs/>
          <w:sz w:val="32"/>
          <w:szCs w:val="32"/>
          <w:rtl/>
        </w:rPr>
        <w:t xml:space="preserve"> : </w:t>
      </w:r>
    </w:p>
    <w:p w:rsidR="00070F00" w:rsidRPr="004B09FA" w:rsidRDefault="00070F00" w:rsidP="00070F00">
      <w:pPr>
        <w:bidi/>
        <w:ind w:left="360" w:hanging="180"/>
        <w:jc w:val="lowKashida"/>
        <w:rPr>
          <w:rFonts w:hint="cs"/>
          <w:sz w:val="32"/>
          <w:szCs w:val="32"/>
          <w:rtl/>
        </w:rPr>
      </w:pPr>
      <w:r w:rsidRPr="004B09FA">
        <w:rPr>
          <w:rFonts w:hint="cs"/>
          <w:sz w:val="32"/>
          <w:szCs w:val="32"/>
          <w:rtl/>
        </w:rPr>
        <w:t>3. أن الحد الأدنى لطول طريق الاقتراب يجب أن يكون 15 م ما عدا المنافسات التي تخضع لمادة 1.1 ( أ ، ب ، ج ) حيث يكون الحد الأدنى 2</w:t>
      </w:r>
      <w:r>
        <w:rPr>
          <w:rFonts w:hint="cs"/>
          <w:sz w:val="32"/>
          <w:szCs w:val="32"/>
          <w:rtl/>
        </w:rPr>
        <w:t>5</w:t>
      </w:r>
      <w:r w:rsidRPr="004B09FA">
        <w:rPr>
          <w:rFonts w:hint="cs"/>
          <w:sz w:val="32"/>
          <w:szCs w:val="32"/>
          <w:rtl/>
        </w:rPr>
        <w:t xml:space="preserve"> م . </w:t>
      </w:r>
    </w:p>
    <w:p w:rsidR="00070F00" w:rsidRPr="004B09FA" w:rsidRDefault="00070F00" w:rsidP="00070F00">
      <w:pPr>
        <w:bidi/>
        <w:ind w:left="705" w:hanging="308"/>
        <w:jc w:val="lowKashida"/>
        <w:rPr>
          <w:rFonts w:hint="cs"/>
          <w:sz w:val="32"/>
          <w:szCs w:val="32"/>
          <w:rtl/>
        </w:rPr>
      </w:pPr>
      <w:r w:rsidRPr="004B09FA">
        <w:rPr>
          <w:rFonts w:hint="cs"/>
          <w:sz w:val="32"/>
          <w:szCs w:val="32"/>
          <w:rtl/>
        </w:rPr>
        <w:t xml:space="preserve">4. أن اقصى ميل كلي لمنطقة الاقتراب والارتقاء </w:t>
      </w:r>
      <w:r>
        <w:rPr>
          <w:rFonts w:hint="cs"/>
          <w:sz w:val="32"/>
          <w:szCs w:val="32"/>
          <w:rtl/>
        </w:rPr>
        <w:t xml:space="preserve">على الاقل لطريق الاقتراب 15متر </w:t>
      </w:r>
      <w:r w:rsidRPr="004B09FA">
        <w:rPr>
          <w:rFonts w:hint="cs"/>
          <w:sz w:val="32"/>
          <w:szCs w:val="32"/>
          <w:rtl/>
        </w:rPr>
        <w:t xml:space="preserve">لا يجب أن تتجاوز 1:250 في موازاة نصف </w:t>
      </w:r>
      <w:r>
        <w:rPr>
          <w:rFonts w:hint="cs"/>
          <w:sz w:val="32"/>
          <w:szCs w:val="32"/>
          <w:rtl/>
        </w:rPr>
        <w:t>ال</w:t>
      </w:r>
      <w:r w:rsidRPr="004B09FA">
        <w:rPr>
          <w:rFonts w:hint="cs"/>
          <w:sz w:val="32"/>
          <w:szCs w:val="32"/>
          <w:rtl/>
        </w:rPr>
        <w:t xml:space="preserve">قطر من منطقة النصف دائرة التي تقع في المنتصف بين القوائم ووجود اقل نصف قطر محدد في القاعدة 182.3 كما تحدد منطقة الهبوط بحيث يكون اقتراب المتسابق فوق المنحني . </w:t>
      </w:r>
    </w:p>
    <w:p w:rsidR="00070F00" w:rsidRDefault="00070F00" w:rsidP="00070F00">
      <w:pPr>
        <w:bidi/>
        <w:ind w:left="691" w:hanging="294"/>
        <w:jc w:val="lowKashida"/>
        <w:rPr>
          <w:rFonts w:hint="cs"/>
          <w:sz w:val="32"/>
          <w:szCs w:val="32"/>
          <w:rtl/>
        </w:rPr>
      </w:pPr>
      <w:r w:rsidRPr="004B09FA">
        <w:rPr>
          <w:rFonts w:hint="cs"/>
          <w:sz w:val="32"/>
          <w:szCs w:val="32"/>
          <w:rtl/>
        </w:rPr>
        <w:t>5. يجب أن تكون منطقة الارتقاء مستوية كما يكون أي انحناء بها وفقاً لمتطلبات    القاعدة 182.4 ودليل الاتحاد الدولي لألعاب</w:t>
      </w:r>
      <w:r>
        <w:rPr>
          <w:rFonts w:hint="cs"/>
          <w:sz w:val="32"/>
          <w:szCs w:val="32"/>
          <w:rtl/>
        </w:rPr>
        <w:t xml:space="preserve"> القوى لمرافق الميدان والمضمار .</w:t>
      </w:r>
    </w:p>
    <w:p w:rsidR="00070F00" w:rsidRPr="004B09FA" w:rsidRDefault="00070F00" w:rsidP="00070F00">
      <w:pPr>
        <w:bidi/>
        <w:ind w:left="5" w:firstLine="14"/>
        <w:jc w:val="lowKashida"/>
        <w:rPr>
          <w:rFonts w:hint="cs"/>
          <w:sz w:val="32"/>
          <w:szCs w:val="32"/>
          <w:rtl/>
        </w:rPr>
      </w:pPr>
      <w:r w:rsidRPr="00460998">
        <w:rPr>
          <w:rFonts w:hint="cs"/>
          <w:b/>
          <w:bCs/>
          <w:sz w:val="32"/>
          <w:szCs w:val="32"/>
          <w:rtl/>
        </w:rPr>
        <w:t xml:space="preserve">الأجهزة </w:t>
      </w:r>
      <w:r w:rsidRPr="00460998">
        <w:rPr>
          <w:b/>
          <w:bCs/>
          <w:sz w:val="32"/>
          <w:szCs w:val="32"/>
        </w:rPr>
        <w:t>(Apparatus)</w:t>
      </w:r>
      <w:r w:rsidRPr="00460998">
        <w:rPr>
          <w:rFonts w:hint="cs"/>
          <w:b/>
          <w:bCs/>
          <w:sz w:val="32"/>
          <w:szCs w:val="32"/>
          <w:rtl/>
        </w:rPr>
        <w:t xml:space="preserve"> </w:t>
      </w:r>
      <w:r w:rsidRPr="004B09FA">
        <w:rPr>
          <w:rFonts w:hint="cs"/>
          <w:sz w:val="32"/>
          <w:szCs w:val="32"/>
          <w:rtl/>
        </w:rPr>
        <w:t xml:space="preserve">: </w:t>
      </w:r>
    </w:p>
    <w:p w:rsidR="00070F00" w:rsidRPr="004B09FA" w:rsidRDefault="00070F00" w:rsidP="00070F00">
      <w:pPr>
        <w:bidi/>
        <w:ind w:left="691" w:hanging="294"/>
        <w:jc w:val="lowKashida"/>
        <w:rPr>
          <w:rFonts w:hint="cs"/>
          <w:sz w:val="32"/>
          <w:szCs w:val="32"/>
          <w:rtl/>
        </w:rPr>
      </w:pPr>
      <w:r w:rsidRPr="004B09FA">
        <w:rPr>
          <w:rFonts w:hint="cs"/>
          <w:sz w:val="32"/>
          <w:szCs w:val="32"/>
          <w:rtl/>
        </w:rPr>
        <w:t>6. القوائم : يمكن استخدام أي نوع من القوائم أو الاعمدة بشرط أن تكون صلبة . ويجب أن يكون لديهم</w:t>
      </w:r>
      <w:r>
        <w:rPr>
          <w:rFonts w:hint="cs"/>
          <w:sz w:val="32"/>
          <w:szCs w:val="32"/>
          <w:rtl/>
        </w:rPr>
        <w:t xml:space="preserve"> حوامل للعارضة مثبتة جيداً</w:t>
      </w:r>
      <w:r w:rsidRPr="004B09FA">
        <w:rPr>
          <w:rFonts w:hint="cs"/>
          <w:sz w:val="32"/>
          <w:szCs w:val="32"/>
          <w:rtl/>
        </w:rPr>
        <w:t xml:space="preserve"> . كما تكون الدعامات لها نفس الارتفاع فوق منطقة الارتقا</w:t>
      </w:r>
      <w:r>
        <w:rPr>
          <w:rFonts w:hint="cs"/>
          <w:sz w:val="32"/>
          <w:szCs w:val="32"/>
          <w:rtl/>
        </w:rPr>
        <w:t>ء وتحت نهايات العارضة مباشرةً .</w:t>
      </w:r>
      <w:r w:rsidRPr="004B09FA">
        <w:rPr>
          <w:rFonts w:hint="cs"/>
          <w:sz w:val="32"/>
          <w:szCs w:val="32"/>
          <w:rtl/>
        </w:rPr>
        <w:t xml:space="preserve"> ويجب أن يكون طول القوائم كافياً لكي تتخطى الارتفاع الفعلي الذي ترفع إليه العارضة بما لا يقل عن 10 سم . ويجب أن لا تقل المسافة بين القوائم عن 4.0</w:t>
      </w:r>
      <w:r>
        <w:rPr>
          <w:rFonts w:hint="cs"/>
          <w:sz w:val="32"/>
          <w:szCs w:val="32"/>
          <w:rtl/>
        </w:rPr>
        <w:t>0 م ولا تزيد عن 4.04م</w:t>
      </w:r>
      <w:r w:rsidRPr="004B09FA">
        <w:rPr>
          <w:rFonts w:hint="cs"/>
          <w:sz w:val="32"/>
          <w:szCs w:val="32"/>
          <w:rtl/>
        </w:rPr>
        <w:t xml:space="preserve">. </w:t>
      </w:r>
    </w:p>
    <w:p w:rsidR="00070F00" w:rsidRPr="004B09FA" w:rsidRDefault="00070F00" w:rsidP="00070F00">
      <w:pPr>
        <w:bidi/>
        <w:ind w:left="705" w:hanging="322"/>
        <w:jc w:val="lowKashida"/>
        <w:rPr>
          <w:rFonts w:hint="cs"/>
          <w:sz w:val="32"/>
          <w:szCs w:val="32"/>
          <w:rtl/>
        </w:rPr>
      </w:pPr>
      <w:r w:rsidRPr="004B09FA">
        <w:rPr>
          <w:rFonts w:hint="cs"/>
          <w:sz w:val="32"/>
          <w:szCs w:val="32"/>
          <w:rtl/>
        </w:rPr>
        <w:t xml:space="preserve">7. لا يجب تحريك القوائم والاعمدة أثناء المنافسة إلا إذا قرر الحكم أن منطقة الارتقاء أو الهبوط اصبحت غير مناسبة وفي هذه الحالة يتم التغيير بعد انتهاء دور كامل . </w:t>
      </w:r>
    </w:p>
    <w:p w:rsidR="00070F00" w:rsidRPr="004B09FA" w:rsidRDefault="00070F00" w:rsidP="00070F00">
      <w:pPr>
        <w:bidi/>
        <w:ind w:left="705" w:hanging="322"/>
        <w:jc w:val="lowKashida"/>
        <w:rPr>
          <w:rFonts w:hint="cs"/>
          <w:sz w:val="32"/>
          <w:szCs w:val="32"/>
          <w:rtl/>
        </w:rPr>
      </w:pPr>
      <w:r w:rsidRPr="004B09FA">
        <w:rPr>
          <w:rFonts w:hint="cs"/>
          <w:sz w:val="32"/>
          <w:szCs w:val="32"/>
          <w:rtl/>
        </w:rPr>
        <w:lastRenderedPageBreak/>
        <w:t xml:space="preserve">8. حوامل العارضة : يجب أن تكون الحوامل مسطحة ومستطيلة الشكل بعرض 4 سم وطول 6 سم ويجب أن تكون مثبتة جيدا على القوائم أثناء الوثب وبحيث يواجه كل واحد منهما القائم المقابل له . ويجب أن تستقر نهايتي العارضة على الحوامل بحيث إذا لمس المتسابق العارضة يكون من السهل سقوطها على الارض أما للأمام أو للخلف . ولا يجب تغطية الحوامل بالمطاط أو أي مادة أخرى يكون لها تأثير على زيادة الاحتكاك بينهم وبين سطح العارضة ولا يكون بهما أي نوع من الزنبرك . </w:t>
      </w:r>
    </w:p>
    <w:p w:rsidR="00070F00" w:rsidRPr="004B09FA" w:rsidRDefault="00070F00" w:rsidP="00070F00">
      <w:pPr>
        <w:bidi/>
        <w:ind w:left="705" w:hanging="322"/>
        <w:jc w:val="lowKashida"/>
        <w:rPr>
          <w:rFonts w:hint="cs"/>
          <w:sz w:val="32"/>
          <w:szCs w:val="32"/>
          <w:rtl/>
        </w:rPr>
      </w:pPr>
      <w:r w:rsidRPr="004B09FA">
        <w:rPr>
          <w:rFonts w:hint="cs"/>
          <w:sz w:val="32"/>
          <w:szCs w:val="32"/>
          <w:rtl/>
        </w:rPr>
        <w:t xml:space="preserve">9. يجب أن يكون هناك مسافة لا تقل عن 1 سم بين نهايتي العارضة والقائمين . </w:t>
      </w:r>
    </w:p>
    <w:p w:rsidR="00070F00" w:rsidRPr="00460998" w:rsidRDefault="00070F00" w:rsidP="00070F00">
      <w:pPr>
        <w:bidi/>
        <w:ind w:left="5" w:firstLine="14"/>
        <w:jc w:val="lowKashida"/>
        <w:rPr>
          <w:rFonts w:hint="cs"/>
          <w:b/>
          <w:bCs/>
          <w:sz w:val="32"/>
          <w:szCs w:val="32"/>
          <w:rtl/>
        </w:rPr>
      </w:pPr>
      <w:r w:rsidRPr="00460998">
        <w:rPr>
          <w:rFonts w:hint="cs"/>
          <w:b/>
          <w:bCs/>
          <w:sz w:val="32"/>
          <w:szCs w:val="32"/>
          <w:rtl/>
        </w:rPr>
        <w:t xml:space="preserve">منطقة الهبوط </w:t>
      </w:r>
      <w:r w:rsidRPr="00460998">
        <w:rPr>
          <w:b/>
          <w:bCs/>
          <w:sz w:val="32"/>
          <w:szCs w:val="32"/>
        </w:rPr>
        <w:t>(Landing Area)</w:t>
      </w:r>
      <w:r w:rsidRPr="00460998">
        <w:rPr>
          <w:rFonts w:hint="cs"/>
          <w:b/>
          <w:bCs/>
          <w:sz w:val="32"/>
          <w:szCs w:val="32"/>
          <w:rtl/>
        </w:rPr>
        <w:t xml:space="preserve"> : </w:t>
      </w:r>
    </w:p>
    <w:p w:rsidR="00070F00" w:rsidRDefault="00070F00" w:rsidP="00070F00">
      <w:pPr>
        <w:bidi/>
        <w:ind w:left="360"/>
        <w:jc w:val="lowKashida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10.</w:t>
      </w:r>
      <w:r w:rsidRPr="004B09FA">
        <w:rPr>
          <w:rFonts w:hint="cs"/>
          <w:sz w:val="32"/>
          <w:szCs w:val="32"/>
          <w:rtl/>
        </w:rPr>
        <w:t>يجب أن تقاس منطقة الهبوط بحيث لا تقل مساحتها عن 5 م</w:t>
      </w:r>
      <w:r>
        <w:rPr>
          <w:rFonts w:hint="cs"/>
          <w:sz w:val="32"/>
          <w:szCs w:val="32"/>
          <w:rtl/>
        </w:rPr>
        <w:t xml:space="preserve"> طول</w:t>
      </w:r>
      <w:r w:rsidRPr="004B09FA">
        <w:rPr>
          <w:rFonts w:hint="cs"/>
          <w:sz w:val="32"/>
          <w:szCs w:val="32"/>
          <w:rtl/>
        </w:rPr>
        <w:t xml:space="preserve"> × 3 م</w:t>
      </w:r>
      <w:r>
        <w:rPr>
          <w:rFonts w:hint="cs"/>
          <w:sz w:val="32"/>
          <w:szCs w:val="32"/>
          <w:rtl/>
        </w:rPr>
        <w:t xml:space="preserve"> عرض</w:t>
      </w:r>
      <w:r w:rsidRPr="004B09FA">
        <w:rPr>
          <w:rFonts w:hint="cs"/>
          <w:sz w:val="32"/>
          <w:szCs w:val="32"/>
          <w:rtl/>
        </w:rPr>
        <w:t xml:space="preserve"> أما بالنسبة لمنافسات التي تخضع للقاعدة 1.1 فيوصى بأن لا تكون منطقة الهبوط اصغر من 6 م </w:t>
      </w:r>
      <w:r>
        <w:rPr>
          <w:rFonts w:hint="cs"/>
          <w:sz w:val="32"/>
          <w:szCs w:val="32"/>
          <w:rtl/>
        </w:rPr>
        <w:t>طول</w:t>
      </w:r>
      <w:r w:rsidRPr="004B09FA">
        <w:rPr>
          <w:rFonts w:hint="cs"/>
          <w:sz w:val="32"/>
          <w:szCs w:val="32"/>
          <w:rtl/>
        </w:rPr>
        <w:t>× 4 م</w:t>
      </w:r>
      <w:r>
        <w:rPr>
          <w:rFonts w:hint="cs"/>
          <w:sz w:val="32"/>
          <w:szCs w:val="32"/>
          <w:rtl/>
        </w:rPr>
        <w:t xml:space="preserve"> عرض</w:t>
      </w:r>
      <w:r w:rsidRPr="004B09FA">
        <w:rPr>
          <w:rFonts w:hint="cs"/>
          <w:sz w:val="32"/>
          <w:szCs w:val="32"/>
          <w:rtl/>
        </w:rPr>
        <w:t xml:space="preserve"> × 0.7 م </w:t>
      </w:r>
      <w:r>
        <w:rPr>
          <w:rFonts w:hint="cs"/>
          <w:sz w:val="32"/>
          <w:szCs w:val="32"/>
          <w:rtl/>
        </w:rPr>
        <w:t>ارتفاع</w:t>
      </w:r>
      <w:r w:rsidRPr="004B09FA">
        <w:rPr>
          <w:rFonts w:hint="cs"/>
          <w:sz w:val="32"/>
          <w:szCs w:val="32"/>
          <w:rtl/>
        </w:rPr>
        <w:t xml:space="preserve">. </w:t>
      </w:r>
    </w:p>
    <w:p w:rsidR="00070F00" w:rsidRPr="00803E85" w:rsidRDefault="00070F00" w:rsidP="00070F00">
      <w:pPr>
        <w:bidi/>
        <w:jc w:val="lowKashida"/>
        <w:rPr>
          <w:rFonts w:hint="cs"/>
          <w:sz w:val="32"/>
          <w:szCs w:val="32"/>
          <w:rtl/>
          <w:lang w:bidi="ar-IQ"/>
        </w:rPr>
      </w:pPr>
      <w:r w:rsidRPr="00803E85">
        <w:rPr>
          <w:rFonts w:hint="cs"/>
          <w:sz w:val="32"/>
          <w:szCs w:val="32"/>
          <w:rtl/>
        </w:rPr>
        <w:t xml:space="preserve">ملحوظة : يجب تصميم القوائم ومنطقة الهبوط أيضاً بحيث يكون هناك فراغ لا يقل عن 10 سم بينهما عند الاستعمال لكي نتجنب ازاحة العارضة نتيجة اتصال منطقة الهبوط بالقوائم . </w:t>
      </w:r>
    </w:p>
    <w:p w:rsidR="00070F00" w:rsidRDefault="00070F00" w:rsidP="00070F00">
      <w:pPr>
        <w:bidi/>
        <w:jc w:val="center"/>
        <w:rPr>
          <w:rFonts w:hint="cs"/>
          <w:b/>
          <w:bCs/>
          <w:sz w:val="32"/>
          <w:szCs w:val="36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78740</wp:posOffset>
            </wp:positionV>
            <wp:extent cx="5048250" cy="2304415"/>
            <wp:effectExtent l="19050" t="0" r="0" b="0"/>
            <wp:wrapNone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24000"/>
                    </a:blip>
                    <a:srcRect l="3255" t="3223" r="1627" b="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F00" w:rsidRDefault="00070F00" w:rsidP="00070F00">
      <w:pPr>
        <w:bidi/>
        <w:jc w:val="center"/>
        <w:rPr>
          <w:rFonts w:hint="cs"/>
          <w:b/>
          <w:bCs/>
          <w:sz w:val="32"/>
          <w:szCs w:val="36"/>
          <w:rtl/>
        </w:rPr>
      </w:pPr>
    </w:p>
    <w:p w:rsidR="00070F00" w:rsidRDefault="00070F00" w:rsidP="00070F00">
      <w:pPr>
        <w:bidi/>
        <w:jc w:val="center"/>
        <w:rPr>
          <w:rFonts w:hint="cs"/>
          <w:b/>
          <w:bCs/>
          <w:sz w:val="32"/>
          <w:szCs w:val="36"/>
          <w:rtl/>
        </w:rPr>
      </w:pPr>
    </w:p>
    <w:p w:rsidR="00070F00" w:rsidRDefault="00070F00" w:rsidP="00070F00">
      <w:pPr>
        <w:bidi/>
        <w:jc w:val="center"/>
        <w:rPr>
          <w:rFonts w:hint="cs"/>
          <w:b/>
          <w:bCs/>
          <w:sz w:val="32"/>
          <w:szCs w:val="36"/>
          <w:rtl/>
        </w:rPr>
      </w:pPr>
    </w:p>
    <w:p w:rsidR="00070F00" w:rsidRDefault="00070F00" w:rsidP="00070F00">
      <w:pPr>
        <w:bidi/>
        <w:jc w:val="center"/>
        <w:rPr>
          <w:rFonts w:hint="cs"/>
          <w:b/>
          <w:bCs/>
          <w:sz w:val="32"/>
          <w:szCs w:val="36"/>
          <w:rtl/>
        </w:rPr>
      </w:pPr>
    </w:p>
    <w:p w:rsidR="00070F00" w:rsidRDefault="00070F00" w:rsidP="00070F00">
      <w:pPr>
        <w:bidi/>
        <w:jc w:val="center"/>
        <w:rPr>
          <w:rFonts w:hint="cs"/>
          <w:b/>
          <w:bCs/>
          <w:sz w:val="32"/>
          <w:szCs w:val="36"/>
          <w:rtl/>
        </w:rPr>
      </w:pPr>
    </w:p>
    <w:p w:rsidR="00070F00" w:rsidRDefault="00070F00" w:rsidP="00070F00">
      <w:pPr>
        <w:bidi/>
        <w:jc w:val="center"/>
        <w:rPr>
          <w:rFonts w:hint="cs"/>
          <w:b/>
          <w:bCs/>
          <w:sz w:val="32"/>
          <w:szCs w:val="36"/>
          <w:rtl/>
        </w:rPr>
      </w:pPr>
    </w:p>
    <w:p w:rsidR="00070F00" w:rsidRDefault="00070F00" w:rsidP="00070F00">
      <w:pPr>
        <w:bidi/>
        <w:jc w:val="center"/>
        <w:rPr>
          <w:rFonts w:hint="cs"/>
          <w:b/>
          <w:bCs/>
          <w:sz w:val="32"/>
          <w:szCs w:val="36"/>
          <w:rtl/>
        </w:rPr>
      </w:pPr>
    </w:p>
    <w:p w:rsidR="00070F00" w:rsidRDefault="00070F00" w:rsidP="00070F00">
      <w:pPr>
        <w:bidi/>
        <w:jc w:val="center"/>
        <w:rPr>
          <w:rFonts w:hint="cs"/>
          <w:b/>
          <w:bCs/>
          <w:sz w:val="32"/>
          <w:szCs w:val="36"/>
          <w:rtl/>
        </w:rPr>
      </w:pPr>
    </w:p>
    <w:p w:rsidR="00070F00" w:rsidRDefault="00070F00" w:rsidP="00070F00">
      <w:pPr>
        <w:bidi/>
        <w:jc w:val="center"/>
        <w:rPr>
          <w:rFonts w:hint="cs"/>
          <w:b/>
          <w:bCs/>
          <w:sz w:val="32"/>
          <w:szCs w:val="36"/>
          <w:rtl/>
        </w:rPr>
      </w:pPr>
      <w:r>
        <w:rPr>
          <w:rFonts w:hint="cs"/>
          <w:b/>
          <w:bCs/>
          <w:sz w:val="32"/>
          <w:szCs w:val="36"/>
          <w:rtl/>
        </w:rPr>
        <w:t xml:space="preserve">شكل 6 </w:t>
      </w:r>
    </w:p>
    <w:p w:rsidR="00070F00" w:rsidRDefault="00070F00" w:rsidP="00070F00">
      <w:pPr>
        <w:bidi/>
        <w:jc w:val="center"/>
        <w:rPr>
          <w:rFonts w:hint="cs"/>
          <w:b/>
          <w:bCs/>
          <w:sz w:val="32"/>
          <w:szCs w:val="36"/>
          <w:rtl/>
        </w:rPr>
      </w:pPr>
      <w:r>
        <w:rPr>
          <w:rFonts w:hint="cs"/>
          <w:b/>
          <w:bCs/>
          <w:sz w:val="32"/>
          <w:szCs w:val="36"/>
          <w:rtl/>
        </w:rPr>
        <w:t>قوائم الوثب العالي والعارضة</w:t>
      </w:r>
    </w:p>
    <w:p w:rsidR="002D3C97" w:rsidRDefault="002D3C97"/>
    <w:sectPr w:rsidR="002D3C97" w:rsidSect="002D3C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F00"/>
    <w:rsid w:val="00070F00"/>
    <w:rsid w:val="00281004"/>
    <w:rsid w:val="002D3C97"/>
    <w:rsid w:val="008073E6"/>
    <w:rsid w:val="00AA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Arial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Company>SACC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2</cp:revision>
  <dcterms:created xsi:type="dcterms:W3CDTF">2019-11-29T13:18:00Z</dcterms:created>
  <dcterms:modified xsi:type="dcterms:W3CDTF">2019-11-29T13:18:00Z</dcterms:modified>
</cp:coreProperties>
</file>