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92" w:rsidRPr="00F04FF2" w:rsidRDefault="00312B92" w:rsidP="00312B92">
      <w:pPr>
        <w:jc w:val="both"/>
        <w:rPr>
          <w:rFonts w:cs="PT Bold Heading" w:hint="cs"/>
          <w:sz w:val="34"/>
          <w:szCs w:val="34"/>
          <w:rtl/>
        </w:rPr>
      </w:pPr>
      <w:r w:rsidRPr="00F04FF2">
        <w:rPr>
          <w:rFonts w:cs="PT Bold Heading" w:hint="cs"/>
          <w:sz w:val="34"/>
          <w:szCs w:val="34"/>
          <w:rtl/>
        </w:rPr>
        <w:t>مبادئ الحمل في رياضة المستو</w:t>
      </w:r>
      <w:r>
        <w:rPr>
          <w:rFonts w:cs="PT Bold Heading" w:hint="cs"/>
          <w:sz w:val="34"/>
          <w:szCs w:val="34"/>
          <w:rtl/>
        </w:rPr>
        <w:t>يات</w:t>
      </w:r>
      <w:r w:rsidRPr="00F04FF2">
        <w:rPr>
          <w:rFonts w:cs="PT Bold Heading" w:hint="cs"/>
          <w:sz w:val="34"/>
          <w:szCs w:val="34"/>
          <w:rtl/>
        </w:rPr>
        <w:t xml:space="preserve"> العليا :-</w:t>
      </w:r>
    </w:p>
    <w:p w:rsidR="00312B92" w:rsidRPr="005B265F" w:rsidRDefault="00312B92" w:rsidP="00312B92">
      <w:pPr>
        <w:ind w:left="7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     </w:t>
      </w:r>
      <w:r>
        <w:rPr>
          <w:rFonts w:cs="Simplified Arabic" w:hint="cs"/>
          <w:b/>
          <w:bCs/>
          <w:sz w:val="34"/>
          <w:szCs w:val="34"/>
          <w:rtl/>
        </w:rPr>
        <w:t xml:space="preserve">من خلال </w:t>
      </w:r>
      <w:r w:rsidRPr="005B265F">
        <w:rPr>
          <w:rFonts w:cs="Simplified Arabic" w:hint="cs"/>
          <w:b/>
          <w:bCs/>
          <w:sz w:val="34"/>
          <w:szCs w:val="34"/>
          <w:rtl/>
        </w:rPr>
        <w:t>دراسة المراجع المتاحة سواء في المدرسة الشرقية او الغربية لعدد من المختصين المتمثلين في كل من(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Mermann</w:t>
      </w:r>
      <w:proofErr w:type="spellEnd"/>
      <w:r w:rsidRPr="005B265F">
        <w:rPr>
          <w:rFonts w:cs="Simplified Arabic"/>
          <w:b/>
          <w:bCs/>
          <w:sz w:val="34"/>
          <w:szCs w:val="34"/>
        </w:rPr>
        <w:t xml:space="preserve"> –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Matwejew</w:t>
      </w:r>
      <w:proofErr w:type="spellEnd"/>
      <w:r w:rsidRPr="005B265F">
        <w:rPr>
          <w:rFonts w:cs="Simplified Arabic"/>
          <w:b/>
          <w:bCs/>
          <w:sz w:val="34"/>
          <w:szCs w:val="34"/>
        </w:rPr>
        <w:t xml:space="preserve"> –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Weineck</w:t>
      </w:r>
      <w:proofErr w:type="spellEnd"/>
      <w:r w:rsidRPr="005B265F">
        <w:rPr>
          <w:rFonts w:cs="Simplified Arabic"/>
          <w:b/>
          <w:bCs/>
          <w:sz w:val="34"/>
          <w:szCs w:val="34"/>
        </w:rPr>
        <w:t xml:space="preserve"> –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Harre</w:t>
      </w:r>
      <w:proofErr w:type="spellEnd"/>
      <w:r w:rsidRPr="005B265F">
        <w:rPr>
          <w:rFonts w:cs="Simplified Arabic"/>
          <w:b/>
          <w:bCs/>
          <w:sz w:val="34"/>
          <w:szCs w:val="34"/>
        </w:rPr>
        <w:t xml:space="preserve"> –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Hollmann</w:t>
      </w:r>
      <w:proofErr w:type="spellEnd"/>
      <w:r w:rsidRPr="005B265F">
        <w:rPr>
          <w:rFonts w:cs="Simplified Arabic"/>
          <w:b/>
          <w:bCs/>
          <w:sz w:val="34"/>
          <w:szCs w:val="34"/>
        </w:rPr>
        <w:t xml:space="preserve"> –Hettinger –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Grossr</w:t>
      </w:r>
      <w:proofErr w:type="spellEnd"/>
      <w:r w:rsidRPr="005B265F">
        <w:rPr>
          <w:rFonts w:cs="Simplified Arabic"/>
          <w:b/>
          <w:bCs/>
          <w:sz w:val="34"/>
          <w:szCs w:val="34"/>
        </w:rPr>
        <w:t xml:space="preserve"> -</w:t>
      </w:r>
      <w:proofErr w:type="spellStart"/>
      <w:r w:rsidRPr="005B265F">
        <w:rPr>
          <w:rFonts w:cs="Simplified Arabic"/>
          <w:b/>
          <w:bCs/>
          <w:sz w:val="34"/>
          <w:szCs w:val="34"/>
        </w:rPr>
        <w:t>Zim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>) حددت المبادئ الأساسية ال</w:t>
      </w:r>
      <w:r>
        <w:rPr>
          <w:rFonts w:cs="Simplified Arabic" w:hint="cs"/>
          <w:b/>
          <w:bCs/>
          <w:sz w:val="34"/>
          <w:szCs w:val="34"/>
          <w:rtl/>
        </w:rPr>
        <w:t>أت</w:t>
      </w:r>
      <w:r w:rsidRPr="005B265F">
        <w:rPr>
          <w:rFonts w:cs="Simplified Arabic" w:hint="cs"/>
          <w:b/>
          <w:bCs/>
          <w:sz w:val="34"/>
          <w:szCs w:val="34"/>
          <w:rtl/>
        </w:rPr>
        <w:t>ية لحمل التدريب في رياضة المستويات العليا:-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أ. مبدأ وصول شدة الحمل الى حد معين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ب. مبدأ خطة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تدريب طويلة المدى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ج. مبدأ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حمل التدريب على مدار السنة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د. مبدأ الزيادة التدريجية والمستمرة في حمل التدريب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هـ. مبدأ العلاقة الجيدة بين الحمل والراحة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و. مبدأ الفردية في التدريب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ز. مبدأ التغير في حمل التدريب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ح. مبدأ الوثبات في الحمل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ط. مبدأ التقيي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الزمني والفني لخطة التدريب .</w:t>
      </w:r>
    </w:p>
    <w:p w:rsidR="00312B92" w:rsidRPr="005B265F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ي. مبدأ التحميل الفتري .</w:t>
      </w:r>
    </w:p>
    <w:p w:rsidR="00312B92" w:rsidRDefault="00312B92" w:rsidP="00312B92">
      <w:pPr>
        <w:ind w:left="-108" w:firstLine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ك. مبدأ مراعاة الترتيب السليم للحمل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312B92" w:rsidRPr="002B030D" w:rsidRDefault="00312B92" w:rsidP="00312B92">
      <w:pPr>
        <w:jc w:val="both"/>
        <w:rPr>
          <w:rFonts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2B030D">
        <w:rPr>
          <w:rFonts w:cs="PT Bold Heading" w:hint="cs"/>
          <w:sz w:val="34"/>
          <w:szCs w:val="34"/>
          <w:rtl/>
          <w:lang w:bidi="ar-IQ"/>
        </w:rPr>
        <w:t>احتمال الوصول الى المستويات العليا:</w:t>
      </w:r>
      <w:r>
        <w:rPr>
          <w:rFonts w:hint="cs"/>
          <w:sz w:val="34"/>
          <w:szCs w:val="34"/>
          <w:rtl/>
          <w:lang w:bidi="ar-IQ"/>
        </w:rPr>
        <w:t>-</w:t>
      </w:r>
    </w:p>
    <w:p w:rsidR="00312B92" w:rsidRPr="005B265F" w:rsidRDefault="00312B92" w:rsidP="00312B92">
      <w:pPr>
        <w:ind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ذا كان التدريب الرياضي عملية تربوية موجهة تهدف إلى وصول اللاعب إلى المستوى العالي بدنيا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وفسيولوجيا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ومهارياً ونفسيا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 الوصول الى الفورمة الرياضي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التي تتناس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ب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مع كل مستوى . فالتخطيط في مجال التدريب الرياضي ماهو إلا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حدى الوسائل العلمية الإستراتيجية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مة والمساعدة في وضع وتنسيق البرامج الخاصة بالعملية التدريبية للوصول الى المستوى الرياضي المنشود. وهو بذلك يعد أولى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الخطوات التنفيذية في عملية بناء الهيكل التدريبي مع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توجيه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تعديل 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ذ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يؤثر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ايجابيا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312B92" w:rsidRPr="005B265F" w:rsidRDefault="00312B92" w:rsidP="00312B92">
      <w:pPr>
        <w:ind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ومن الاحتمالات التي تساعد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على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الوصول الى المستويات العليا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الإعداد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المتكامل للتدريب الرياضي . إذ يجب أعداد الرياضي أعدادا شاملا متزنا ومتكاملا في العملية التدريبية لكي يحقق أعلى المستويات التي تسمح فيها قدراته واستعداداته فمن الضروري أن يراعي في إعداده جوانب عديدة منها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2B030D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</w:t>
      </w:r>
    </w:p>
    <w:p w:rsidR="00312B92" w:rsidRPr="005B265F" w:rsidRDefault="00312B92" w:rsidP="00312B92">
      <w:pPr>
        <w:ind w:left="1626" w:hanging="1554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1- </w:t>
      </w:r>
      <w:r>
        <w:rPr>
          <w:rFonts w:cs="PT Bold Heading" w:hint="cs"/>
          <w:sz w:val="34"/>
          <w:szCs w:val="34"/>
          <w:rtl/>
          <w:lang w:bidi="ar-IQ"/>
        </w:rPr>
        <w:t>الإعداد</w:t>
      </w:r>
      <w:r w:rsidRPr="002B030D">
        <w:rPr>
          <w:rFonts w:cs="PT Bold Heading" w:hint="cs"/>
          <w:sz w:val="34"/>
          <w:szCs w:val="34"/>
          <w:rtl/>
          <w:lang w:bidi="ar-IQ"/>
        </w:rPr>
        <w:t xml:space="preserve"> البدني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 يهدف الى اكتساب الرياضي مختلف الصفات والقدرات البدنية العامة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والخاصة بنوع النشاط الرياضي التخصصي .</w:t>
      </w:r>
    </w:p>
    <w:p w:rsidR="00312B92" w:rsidRPr="005B265F" w:rsidRDefault="00312B92" w:rsidP="00312B92">
      <w:pPr>
        <w:ind w:left="1626" w:hanging="1554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</w:t>
      </w:r>
      <w:r>
        <w:rPr>
          <w:rFonts w:cs="PT Bold Heading" w:hint="cs"/>
          <w:sz w:val="34"/>
          <w:szCs w:val="34"/>
          <w:rtl/>
          <w:lang w:bidi="ar-IQ"/>
        </w:rPr>
        <w:t>الإعداد</w:t>
      </w:r>
      <w:r w:rsidRPr="002B030D">
        <w:rPr>
          <w:rFonts w:cs="PT Bold Heading" w:hint="cs"/>
          <w:sz w:val="34"/>
          <w:szCs w:val="34"/>
          <w:rtl/>
          <w:lang w:bidi="ar-IQ"/>
        </w:rPr>
        <w:t xml:space="preserve"> المهاري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:- يهدف الى تعليم واكتساب اللاعب الرياضي المهارات الحركية المرتبطة بالنشاط الرياضي التخصصي الذي يمارس ومحاول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إتقانها وتثبيتها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ها بفعالية في المنافسات الرياضية .</w:t>
      </w:r>
    </w:p>
    <w:p w:rsidR="00312B92" w:rsidRPr="005B265F" w:rsidRDefault="00312B92" w:rsidP="00312B92">
      <w:pPr>
        <w:ind w:left="1626" w:hanging="1554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</w:t>
      </w:r>
      <w:r>
        <w:rPr>
          <w:rFonts w:cs="PT Bold Heading" w:hint="cs"/>
          <w:sz w:val="34"/>
          <w:szCs w:val="34"/>
          <w:rtl/>
          <w:lang w:bidi="ar-IQ"/>
        </w:rPr>
        <w:t>الإعداد</w:t>
      </w:r>
      <w:r w:rsidRPr="002B030D">
        <w:rPr>
          <w:rFonts w:cs="PT Bold Heading" w:hint="cs"/>
          <w:sz w:val="34"/>
          <w:szCs w:val="34"/>
          <w:rtl/>
          <w:lang w:bidi="ar-IQ"/>
        </w:rPr>
        <w:t xml:space="preserve"> الخططي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:-  يهدف الى تعليم واكتساب اللاعب الرياضي القدرات الخططية الفردية والجماعية الضرورية للمنافسات الرياضية ومحاولة إتقانها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بفاعلية تحت نطاق مختلف الظروف والعوامل في المنافسات الرياضي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312B92" w:rsidRPr="005B265F" w:rsidRDefault="00312B92" w:rsidP="00312B92">
      <w:pPr>
        <w:ind w:left="1626" w:hanging="155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4- </w:t>
      </w:r>
      <w:r>
        <w:rPr>
          <w:rFonts w:cs="PT Bold Heading" w:hint="cs"/>
          <w:sz w:val="34"/>
          <w:szCs w:val="34"/>
          <w:rtl/>
          <w:lang w:bidi="ar-IQ"/>
        </w:rPr>
        <w:t>الإعداد</w:t>
      </w:r>
      <w:r w:rsidRPr="002B030D">
        <w:rPr>
          <w:rFonts w:cs="PT Bold Heading" w:hint="cs"/>
          <w:sz w:val="34"/>
          <w:szCs w:val="34"/>
          <w:rtl/>
          <w:lang w:bidi="ar-IQ"/>
        </w:rPr>
        <w:t xml:space="preserve"> النفسي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:- يهدف الى تعليم واكتساب اللاعب الرياضي مختلف القدرات والسمات والخصائص والمهارات النفسية وتنميتها وإتقانها وكذلك توجي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 وإرشاده ورعايته بصورة تسهم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ظهار طاقاتة وقدراته واستعداداته كل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المنافسات الرياضية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مساعدة اللاعب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تشكيل وتنمية شخصيته بصورة متزنة وشاملة لكي يكسبه الصحة النفسية والبدنية الجيدة .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ab/>
      </w:r>
    </w:p>
    <w:p w:rsidR="00312B92" w:rsidRPr="005B265F" w:rsidRDefault="00312B92" w:rsidP="00312B92">
      <w:pPr>
        <w:tabs>
          <w:tab w:val="right" w:pos="26"/>
        </w:tabs>
        <w:ind w:left="-154" w:firstLine="58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إم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ا المحور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خر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حتمالات الوصول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ى 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لمستويات هو الإمكانيات المادية والضرورية المرافقة لعملية خضوع الرياضيي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للمناهج التدريبية مثل تو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فر الساحات والملاعب المناسبة للتدريب وتو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فر الأجهزة والأدوات التدريبية وما الى ذلك من إمكانيات تساعد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فادة القصوى من المناهج التدريبية وكذلك فان الكفاية المادية للرياضي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عد من الأمور المهمة في تركيزه وتفرغه للتدريب بما يعزز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وصول للمستويات العليا ومن بين الاحتمالات كل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التي تسهم في تطور مستوى الرياضيي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للوصول الى المستوى العالي تقع على عاتق المدرب مسؤولية كبيرة ليس فقط من خلال توجيه وتطبيق المفردات التدريبية المعدة لهذه المرحلة بل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كذلك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خلال علاقة المدرب بالرياضيين التي ينبغي أن تكون ايجابية وموجهة بشكل يضمن الرغبة فيهم لتحمل ضغوطات التدريب والمنافس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ومساعدتهم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حل المشكلات التدريبية الشخصية وكل ما يعيق تقدم مستواهم التدريبي مما ينعكس على توثيق الصلة بين المدرب والرياضي بعلاقة متينة تصل أن يكون المدرب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حد أنواع الدافعية للوصول إلى المستوى العالي ويمكن أن نلخص بعض النقاط التي يمكن أن تلخص طبيعة مسؤولية المدرب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تجاه الرياضي</w:t>
      </w:r>
      <w:r w:rsidRPr="002B030D">
        <w:rPr>
          <w:rFonts w:cs="PT Bold Heading" w:hint="cs"/>
          <w:sz w:val="34"/>
          <w:szCs w:val="34"/>
          <w:rtl/>
          <w:lang w:bidi="ar-IQ"/>
        </w:rPr>
        <w:t xml:space="preserve"> ومنها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312B92" w:rsidRPr="005B265F" w:rsidRDefault="00312B92" w:rsidP="00312B92">
      <w:pPr>
        <w:ind w:left="546" w:hanging="5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1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المدرب يتعاون مع الرياضي لتحقيق أهداف تدريب المستويات العليا .</w:t>
      </w:r>
    </w:p>
    <w:p w:rsidR="00312B92" w:rsidRPr="005B265F" w:rsidRDefault="00312B92" w:rsidP="00312B92">
      <w:pPr>
        <w:ind w:left="546" w:hanging="54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2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اطلاع المدرب على ظروف الرياضيين بمختلف مجالاتهم الحياتية ومساعدتهم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على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حل المشكلات وتنمية قدراتهم وقابلياتهم .</w:t>
      </w:r>
    </w:p>
    <w:p w:rsidR="00312B92" w:rsidRPr="005B265F" w:rsidRDefault="00312B92" w:rsidP="00312B92">
      <w:pPr>
        <w:ind w:left="546" w:hanging="54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3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أن يشجع المدرب الرياضي على الصراحة والنقد البناء ليشعر الرياضي 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سهام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ته الايجابية في سير مفردات المنهج التدريبي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فيبذل الجهد الأعلى للتوصل إلى الأهداف التدريبية .</w:t>
      </w:r>
    </w:p>
    <w:p w:rsidR="00312B92" w:rsidRPr="005B265F" w:rsidRDefault="00312B92" w:rsidP="00312B92">
      <w:pPr>
        <w:ind w:left="546" w:hanging="54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4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أن يمد المدرب الرياضي بالثقافة الرياضية ويشرح لهم العلوم التدريبية الحديثة المرتبطة بالمناهج التي يخضع لها الرياضي .</w:t>
      </w:r>
    </w:p>
    <w:p w:rsidR="00312B92" w:rsidRPr="005B265F" w:rsidRDefault="00312B92" w:rsidP="00312B92">
      <w:pPr>
        <w:ind w:left="546" w:hanging="54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5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أن يتعامل المدرب بحزم وبأسلوب عادل مع الرياضيين جميع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طريق المساواة في التعامل معهم </w:t>
      </w:r>
    </w:p>
    <w:p w:rsidR="007A0F5C" w:rsidRDefault="00312B92" w:rsidP="00312B92"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قابلية انسجام المبتدئ لرياضة ما تظهر بعد تدري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بيه لذا فإن الذي يفتش عن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رياضيي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مبتدئين مناسبين , عليه ان ينظم تدريباً لأطفال كثيرين . وخلال السنوات المتعددة لمراحل التدريب يجد المبتدى  او المبتدئة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هناك تناقصا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بين مستوا</w:t>
      </w:r>
      <w:r w:rsidRPr="005B265F">
        <w:rPr>
          <w:rFonts w:cs="Simplified Arabic" w:hint="eastAsia"/>
          <w:b/>
          <w:bCs/>
          <w:sz w:val="34"/>
          <w:szCs w:val="34"/>
          <w:rtl/>
          <w:lang w:bidi="ar-IQ"/>
        </w:rPr>
        <w:t>ه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وبين متطلبات تدريبية .</w:t>
      </w:r>
      <w:bookmarkStart w:id="0" w:name="_GoBack"/>
      <w:bookmarkEnd w:id="0"/>
    </w:p>
    <w:sectPr w:rsidR="007A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2"/>
    <w:rsid w:val="00312B92"/>
    <w:rsid w:val="007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2018-12-20T17:09:00Z</dcterms:created>
  <dcterms:modified xsi:type="dcterms:W3CDTF">2018-12-20T17:09:00Z</dcterms:modified>
</cp:coreProperties>
</file>