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2DC" w:rsidRPr="00BD2E29" w:rsidRDefault="007032DC" w:rsidP="007032DC">
      <w:pPr>
        <w:jc w:val="both"/>
        <w:rPr>
          <w:rFonts w:ascii="Simplified Arabic" w:hAnsi="Simplified Arabic" w:cs="Simplified Arabic"/>
          <w:sz w:val="28"/>
          <w:szCs w:val="28"/>
          <w:rtl/>
        </w:rPr>
      </w:pPr>
      <w:bookmarkStart w:id="0" w:name="_GoBack"/>
      <w:r w:rsidRPr="00BD2E29">
        <w:rPr>
          <w:rFonts w:ascii="Simplified Arabic" w:hAnsi="Simplified Arabic" w:cs="Simplified Arabic"/>
          <w:sz w:val="28"/>
          <w:szCs w:val="28"/>
          <w:rtl/>
        </w:rPr>
        <w:t>معيار وسائل القانون العام</w:t>
      </w:r>
    </w:p>
    <w:bookmarkEnd w:id="0"/>
    <w:p w:rsidR="007032DC" w:rsidRPr="00BD2E29" w:rsidRDefault="007032DC" w:rsidP="007032DC">
      <w:pPr>
        <w:jc w:val="both"/>
        <w:rPr>
          <w:rFonts w:ascii="Simplified Arabic" w:hAnsi="Simplified Arabic" w:cs="Simplified Arabic"/>
          <w:sz w:val="28"/>
          <w:szCs w:val="28"/>
          <w:rtl/>
        </w:rPr>
      </w:pPr>
      <w:r w:rsidRPr="00BD2E29">
        <w:rPr>
          <w:rFonts w:ascii="Simplified Arabic" w:hAnsi="Simplified Arabic" w:cs="Simplified Arabic"/>
          <w:sz w:val="28"/>
          <w:szCs w:val="28"/>
          <w:rtl/>
        </w:rPr>
        <w:t xml:space="preserve">ان العبرة في تحديد نطاق القانون الإداري واختصاص القضاء الإداري، بيست بالنظر الى المرفق او المشروع بوصفه كلا، وانما بالنظر الى كل عمل او كل تصرف قانوني على حدة، وذلك بتحليل المركز القانون لجهة التصرف ووسائل القانون المستعملة فيما اذا كانت وسائل القانون العام ام وسائل القانون الخاص، وذلك بصرف النظر عما اذا كان المشروع مرفقا عاما او مشروعا خاصا، وبصرف النظر عن طبيعة المرفق العام وهل هو اداري ام اقتصادي. وعلى ذلك فحين تكون الجهة التي أصدرت العمل او قامت بالتصرف من اشخاص القانون العام واستعملت بشان إصداره او القيام به وسائل القانون العام، فان النظام القانوني المطبق – في هذه الحالة – هو نظام القانون العام ويكون القضاء المختص هو القضاء الإداري بصرف النظر عن طبيعة المرفق او المشروع ونوعه. اما بالنسبة </w:t>
      </w:r>
      <w:proofErr w:type="spellStart"/>
      <w:r w:rsidRPr="00BD2E29">
        <w:rPr>
          <w:rFonts w:ascii="Simplified Arabic" w:hAnsi="Simplified Arabic" w:cs="Simplified Arabic"/>
          <w:sz w:val="28"/>
          <w:szCs w:val="28"/>
          <w:rtl/>
        </w:rPr>
        <w:t>للاعمال</w:t>
      </w:r>
      <w:proofErr w:type="spellEnd"/>
      <w:r w:rsidRPr="00BD2E29">
        <w:rPr>
          <w:rFonts w:ascii="Simplified Arabic" w:hAnsi="Simplified Arabic" w:cs="Simplified Arabic"/>
          <w:sz w:val="28"/>
          <w:szCs w:val="28"/>
          <w:rtl/>
        </w:rPr>
        <w:t xml:space="preserve"> او الوقائع المادية، كالتصرفات التي تسبب بها الإدارة ضررا </w:t>
      </w:r>
      <w:proofErr w:type="spellStart"/>
      <w:r w:rsidRPr="00BD2E29">
        <w:rPr>
          <w:rFonts w:ascii="Simplified Arabic" w:hAnsi="Simplified Arabic" w:cs="Simplified Arabic"/>
          <w:sz w:val="28"/>
          <w:szCs w:val="28"/>
          <w:rtl/>
        </w:rPr>
        <w:t>للافراد</w:t>
      </w:r>
      <w:proofErr w:type="spellEnd"/>
      <w:r w:rsidRPr="00BD2E29">
        <w:rPr>
          <w:rFonts w:ascii="Simplified Arabic" w:hAnsi="Simplified Arabic" w:cs="Simplified Arabic"/>
          <w:sz w:val="28"/>
          <w:szCs w:val="28"/>
          <w:rtl/>
        </w:rPr>
        <w:t xml:space="preserve">، فان العبرة، في تحديد النظام القانوني التي تخضع له، بمجموع العملية او المشروع الذي تقوم به الإدارة، وفيما اذا يغلب فيه استعمال وسائل القانون العام او وسائل القانون الخاص. وبناء على ذلك تخضع مسؤولية الإدارة عن اعمالها المادية </w:t>
      </w:r>
      <w:proofErr w:type="spellStart"/>
      <w:r w:rsidRPr="00BD2E29">
        <w:rPr>
          <w:rFonts w:ascii="Simplified Arabic" w:hAnsi="Simplified Arabic" w:cs="Simplified Arabic"/>
          <w:sz w:val="28"/>
          <w:szCs w:val="28"/>
          <w:rtl/>
        </w:rPr>
        <w:t>لاحكام</w:t>
      </w:r>
      <w:proofErr w:type="spellEnd"/>
      <w:r w:rsidRPr="00BD2E29">
        <w:rPr>
          <w:rFonts w:ascii="Simplified Arabic" w:hAnsi="Simplified Arabic" w:cs="Simplified Arabic"/>
          <w:sz w:val="28"/>
          <w:szCs w:val="28"/>
          <w:rtl/>
        </w:rPr>
        <w:t xml:space="preserve"> القانون العام ولاختصاص القضاء الإداري اذا كانت وسائل القانون العام هي الغالبة في إدارة المرفق الذي تسبب في الضرر. ويؤخذ على هذا الراي انكاره التام لفكرة المرفق العام وتجاهله كل أهمية له بوصفه معيارا او عنصرا من عناصر المعيار الذي يحدد تطبيق القانون الإداري، كما ان مضمون هذا المعيار لا يختلف في حقيقته عن راي انصار مذهب السلطة العامة او امتيازات القانون العام، غاية الامر انه لا يقتصر على مجرد الامتيازات التي يقررها القانون العام وانما يضيف اليها الأعباء والالتزامات التي يفرضها هذا القانون.</w:t>
      </w:r>
    </w:p>
    <w:p w:rsidR="00327F71" w:rsidRDefault="007032DC"/>
    <w:sectPr w:rsidR="00327F71" w:rsidSect="001B287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2DC"/>
    <w:rsid w:val="001B287C"/>
    <w:rsid w:val="007032DC"/>
    <w:rsid w:val="00AB53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32DC"/>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32DC"/>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1300</Characters>
  <Application>Microsoft Office Word</Application>
  <DocSecurity>0</DocSecurity>
  <Lines>10</Lines>
  <Paragraphs>3</Paragraphs>
  <ScaleCrop>false</ScaleCrop>
  <Company>Microsoft</Company>
  <LinksUpToDate>false</LinksUpToDate>
  <CharactersWithSpaces>1524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2026-06-08T08:10:00Z</dcterms:created>
  <dcterms:modified xsi:type="dcterms:W3CDTF">2026-06-08T08:10:00Z</dcterms:modified>
</cp:coreProperties>
</file>