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D42" w:rsidRPr="00BD2E29" w:rsidRDefault="00B64D42" w:rsidP="00B64D42">
      <w:pPr>
        <w:jc w:val="both"/>
        <w:rPr>
          <w:rFonts w:ascii="Simplified Arabic" w:hAnsi="Simplified Arabic" w:cs="Simplified Arabic"/>
          <w:sz w:val="28"/>
          <w:szCs w:val="28"/>
          <w:rtl/>
        </w:rPr>
      </w:pPr>
      <w:r w:rsidRPr="00BD2E29">
        <w:rPr>
          <w:rFonts w:ascii="Simplified Arabic" w:hAnsi="Simplified Arabic" w:cs="Simplified Arabic"/>
          <w:sz w:val="28"/>
          <w:szCs w:val="28"/>
          <w:rtl/>
        </w:rPr>
        <w:t>معيار المرفق العام</w:t>
      </w:r>
    </w:p>
    <w:p w:rsidR="00B64D42" w:rsidRPr="00BD2E29" w:rsidRDefault="00B64D42" w:rsidP="00B64D42">
      <w:pPr>
        <w:jc w:val="both"/>
        <w:rPr>
          <w:rFonts w:ascii="Simplified Arabic" w:hAnsi="Simplified Arabic" w:cs="Simplified Arabic"/>
          <w:sz w:val="28"/>
          <w:szCs w:val="28"/>
          <w:rtl/>
        </w:rPr>
      </w:pPr>
      <w:r w:rsidRPr="00BD2E29">
        <w:rPr>
          <w:rFonts w:ascii="Simplified Arabic" w:hAnsi="Simplified Arabic" w:cs="Simplified Arabic"/>
          <w:sz w:val="28"/>
          <w:szCs w:val="28"/>
          <w:rtl/>
        </w:rPr>
        <w:t>عدل القضاء الفرنسي عن معيار السلطة العامة بمناسبة قضية (</w:t>
      </w:r>
      <w:proofErr w:type="spellStart"/>
      <w:r w:rsidRPr="00BD2E29">
        <w:rPr>
          <w:rFonts w:ascii="Simplified Arabic" w:hAnsi="Simplified Arabic" w:cs="Simplified Arabic"/>
          <w:sz w:val="28"/>
          <w:szCs w:val="28"/>
          <w:lang w:bidi="ar-IQ"/>
        </w:rPr>
        <w:t>blanco</w:t>
      </w:r>
      <w:proofErr w:type="spellEnd"/>
      <w:r w:rsidRPr="00BD2E29">
        <w:rPr>
          <w:rFonts w:ascii="Simplified Arabic" w:hAnsi="Simplified Arabic" w:cs="Simplified Arabic"/>
          <w:sz w:val="28"/>
          <w:szCs w:val="28"/>
          <w:rtl/>
        </w:rPr>
        <w:t xml:space="preserve">) سنة 1873، الصادر عن محكمة التنازع الفرنسية، اذ استبدلت المحكمة معيار المرفق العام بمعيار السلطة العامة بوصفه أساسا لتحديد اختصاص للقضاء الإداري(5). ومؤدى هذا المعيار ان الدولة ليست مجرد شخصا يتمتع بالسيادة والسلطان او ان لها ارادة ذاتية تعلو إرادة الافراد فقط، بل هي – أيضا – مجموعة من المرافق العامة تعمل لخدمة المجتمع واشباع حاجات الافراد، وهذه المرافق تتميز بانها مشروعات يعجز الافراد عن القيام بها، او انه ليس لهم مصلحة في القيام بها، ولذلك تصبح المرافق العامة هي الميدان الحقيقي لتطبيق القانون الإداري وتحديد اختصاص القضاء الإداري، فوجود قانون اداري يستلزم قضاء متخصصا، ومجال هذا القانون هو تنظيم وسير المرافق العامة، اما أوجه نشاط الإدارة خارج ميدان المرافق العامة </w:t>
      </w:r>
      <w:proofErr w:type="spellStart"/>
      <w:r w:rsidRPr="00BD2E29">
        <w:rPr>
          <w:rFonts w:ascii="Simplified Arabic" w:hAnsi="Simplified Arabic" w:cs="Simplified Arabic"/>
          <w:sz w:val="28"/>
          <w:szCs w:val="28"/>
          <w:rtl/>
        </w:rPr>
        <w:t>فانها</w:t>
      </w:r>
      <w:proofErr w:type="spellEnd"/>
      <w:r w:rsidRPr="00BD2E29">
        <w:rPr>
          <w:rFonts w:ascii="Simplified Arabic" w:hAnsi="Simplified Arabic" w:cs="Simplified Arabic"/>
          <w:sz w:val="28"/>
          <w:szCs w:val="28"/>
          <w:rtl/>
        </w:rPr>
        <w:t xml:space="preserve"> لا تحتاج الى قواعد خاصة متميزة عن قواعد القانون المدني، ومن ثم لا تستلزم وجود قضاء متخصص. ولقد ترتب على هذا المعيار توسيع اختصاص مجلس الدولة، ذلك ان تنظيم المرافق العامة وسيرها يمثلان الحيز الأكبر في ميدان النشاط الإداري ووظائف الإدارة. ونتيجة للواقع العلمي والاقتصادي الجديد الذي اعقب الحرب العالمية الأولى، وما رافقه من ظهور الحاجة لمرافق جديدة ات طابع خاص، فقط طرا على معيار المرفق العام تطور جديد نحو التضييق من نطاق تطبيقه. ونجم هذا التطور عن اعتبارين: الأول قانوني يتمثل في اخراج بعض المنازعات المتعلقة بالمرافق العامة التي تستعمل الإدارة لتسييرها وسائل القانون الخاص، والاعتبار الثاني عملي يتمثل في الزيادة الكبيرة في عدد القضايا المعروضة على القضاء الإداري نتيجة للأخذ بهذا المعيار مما اضطر مجلس الدولة الى ان يترك للقضاء العادي جانبا من المنازعات المتعلقة بالمرافق العامة. وبذلك اصبح تعلق النزاع بمرفق عام شرطا ضروريا لانعقاد الاختصاص لجهة القضاء الإداري، ولكنه لم يعد شرطا كافيا لترتيب هذه النتيجة.</w:t>
      </w:r>
    </w:p>
    <w:p w:rsidR="00327F71" w:rsidRDefault="00B64D42">
      <w:bookmarkStart w:id="0" w:name="_GoBack"/>
      <w:bookmarkEnd w:id="0"/>
    </w:p>
    <w:sectPr w:rsidR="00327F71" w:rsidSect="001B287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42"/>
    <w:rsid w:val="001B287C"/>
    <w:rsid w:val="00AB53D8"/>
    <w:rsid w:val="00B64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D4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D4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Company>Microsoft</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2026-06-08T08:06:00Z</dcterms:created>
  <dcterms:modified xsi:type="dcterms:W3CDTF">2026-06-08T08:06:00Z</dcterms:modified>
</cp:coreProperties>
</file>