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العالي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والبحث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5643880</wp:posOffset>
                </wp:positionH>
                <wp:positionV relativeFrom="paragraph">
                  <wp:posOffset>57150</wp:posOffset>
                </wp:positionV>
                <wp:extent cx="1050925" cy="113665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136650"/>
                        </a:xfrm>
                        <a:prstGeom prst="round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1D4F91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920913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-1" w:rsidR="0356941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1920913" w:rsidRPr="02959170">
                              <w:rPr>
                                <w:noProof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eastAsia="und" w:val="und"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797560" cy="773430"/>
                                  <wp:effectExtent b="0" l="0" r="0" t="0"/>
                                  <wp:docPr descr="Description: C:\Users\HP\Desktop\download.jpg" id="1025" name="Picture 1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Description: C:\Users\HP\Desktop\download.jpg" id="1025" name="Picture 1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797560" cy="773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3756776" w:rsidRPr="03756776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1549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5643880</wp:posOffset>
                </wp:positionH>
                <wp:positionV relativeFrom="paragraph">
                  <wp:posOffset>57150</wp:posOffset>
                </wp:positionV>
                <wp:extent cx="1050925" cy="11366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5" cy="1136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-305433</wp:posOffset>
                </wp:positionH>
                <wp:positionV relativeFrom="paragraph">
                  <wp:posOffset>-151129</wp:posOffset>
                </wp:positionV>
                <wp:extent cx="2374265" cy="140398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cNvPr id="307" name="Text Box 2"/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162735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51829" w:rsidRPr="01451829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1309370" cy="957580"/>
                                  <wp:effectExtent b="0" l="0" r="0" t="0"/>
                                  <wp:docPr id="1026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26" name="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1309370" cy="957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0154959" w:rsidRPr="01451829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عادي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1549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-305433</wp:posOffset>
                </wp:positionH>
                <wp:positionV relativeFrom="paragraph">
                  <wp:posOffset>-151129</wp:posOffset>
                </wp:positionV>
                <wp:extent cx="2374265" cy="140398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265" cy="1403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المستنصرية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الرياضيات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37.0" w:type="dxa"/>
        <w:jc w:val="right"/>
        <w:tblLayout w:type="fixed"/>
        <w:tblLook w:val="0000"/>
      </w:tblPr>
      <w:tblGrid>
        <w:gridCol w:w="4140"/>
        <w:gridCol w:w="6597"/>
        <w:tblGridChange w:id="0">
          <w:tblGrid>
            <w:gridCol w:w="4140"/>
            <w:gridCol w:w="65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Course No. (MAB03RA312):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Course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التحليل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الرياضي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Course Website:  /</w:t>
            </w:r>
            <w:r w:rsidDel="00000000" w:rsidR="00000000" w:rsidRPr="00000000"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Semester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&amp; 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والفصل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Overlock" w:cs="Overlock" w:eastAsia="Overlock" w:hAnsi="Overlo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):</w:t>
            </w:r>
            <w:r w:rsidDel="00000000" w:rsidR="00000000" w:rsidRPr="00000000"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        second  course   /202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5</w:t>
            </w:r>
            <w:r w:rsidDel="00000000" w:rsidR="00000000" w:rsidRPr="00000000"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6</w:t>
            </w:r>
            <w:r w:rsidDel="00000000" w:rsidR="00000000" w:rsidRPr="00000000"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 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verlock" w:cs="Overlock" w:eastAsia="Overlock" w:hAnsi="Overlo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            </w:t>
            </w:r>
          </w:p>
        </w:tc>
      </w:tr>
    </w:tbl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</w:rPr>
      </w:pP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1"/>
        </w:rPr>
        <w:t xml:space="preserve">وصف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1"/>
        </w:rPr>
        <w:t xml:space="preserve">المقرر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1"/>
        </w:rPr>
        <w:t xml:space="preserve">الدراسي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course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description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 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يتناول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مساق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التحليل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الحقيقي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حقل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الاعداد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الخواص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الجبرية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لمجموعة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الاعداد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الترتيب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المجموعات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المقيدة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اصغر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واكبر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ادنى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خاصية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للحقل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الارخميدية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المطلقة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وخواصها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نظريات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الاستمرارية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الاستمرارية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المنتظمة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المتتابعات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المتتابعات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الرتيبة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تقارب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وتباعد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المتتابعات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المتسلسلات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اللانهائية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تقارب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وتباعد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المتسلسلات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المخرجات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المتوقعة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من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المقرر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الدراسي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Course Intended Outcomes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):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2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righ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المرتب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الكامل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righ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الخاصية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الارخميدية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والتعرف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المطلقة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وخواصها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righ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وكيفية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ايجاد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نهايات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الدوال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righ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الاستمرارية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والتعرف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نظريات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الاستمرارية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والتمكن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الاستمراية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ونظرياتها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لتمييز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الدوال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المستمره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المستمره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righ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المتتابعة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والمتتابعات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الكوشية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والتعرف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تقارب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اوتباعد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المتتابعات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وكيفية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تمييزها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righ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التعرف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مفهوم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المتسلسلة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وانواعها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اختبار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تقاربها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تباعدها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مفردات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الموضوع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خلال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السنة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2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13"/>
        <w:gridCol w:w="4536"/>
        <w:gridCol w:w="4536"/>
        <w:tblGridChange w:id="0">
          <w:tblGrid>
            <w:gridCol w:w="1213"/>
            <w:gridCol w:w="453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الاسبوع</w:t>
            </w:r>
          </w:p>
        </w:tc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الاول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مفاهيم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اساسية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المجاميع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العددية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الخواص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الجبرية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للأعداد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الحقيقية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واثبات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حقل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مرتب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المقيدة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اصغر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قيد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اعلى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واكبر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قيد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ادنى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خاصية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الكمال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تمثل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حقل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مرتب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كامل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(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الخاصية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الارخميدية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ونظريات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حولها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المطلقة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وخواصها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النهايات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نظرياتها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السادس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لامتحان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الاول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السابع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الاستمرارية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نظريات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الاستمرارية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الثامن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تقارب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وتباعد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المقيدة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نظريات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التاسع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المتتابعات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الرتيبة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الرتابة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امثلة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المتتتابعات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الجزئية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نظريات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العاشر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المتسللات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متنوعة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تقارب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وتباعد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المتسلسلة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نظريات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وامثلة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انواع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المتسلسلات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الحادي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اختبارات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التقارب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والتباعد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امثلة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متنوعة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المتسلسلات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الامتحان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لفصل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مراجعة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شاملة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وحل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الواجبات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943634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الامتحان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النهائي</w:t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28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الكتاب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المنهجي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(textbooks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Elements of real analysis, Shanti Narayan, 2012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الكتب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المساعدة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للمنهج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(Suggested references):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  <w:tab/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التحليل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الرياضي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سليم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اسماعيل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الغرابي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2001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توزيع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الدرجات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(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Marking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امتحان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الاول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15                                    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امتحان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15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والاختبارات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10                      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الامتحان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النهائي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60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الانظمة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والظوابط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Regulations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) 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تأجيل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الامتحان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بعذر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واعطاء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الصفر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الغياب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الامتحان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بدون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عذر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رسمي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عذر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مقبول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مواعيد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محددة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لتسليم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الواجبات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المشاريع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.    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تنبيه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تأخر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حضور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الفعاليات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التعليمية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حالات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التكرار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المحاضرة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هويته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الامتحانات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وخاصة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النهائي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الواجبات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والنشاطات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( Assignments &amp; Activities  ) 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تمارين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بيتي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محاضرة</w:t>
      </w:r>
      <w:r w:rsidDel="00000000" w:rsidR="00000000" w:rsidRPr="00000000"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5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1"/>
        <w:gridCol w:w="3137"/>
        <w:gridCol w:w="2977"/>
        <w:gridCol w:w="1809"/>
        <w:tblGridChange w:id="0">
          <w:tblGrid>
            <w:gridCol w:w="2641"/>
            <w:gridCol w:w="3137"/>
            <w:gridCol w:w="2977"/>
            <w:gridCol w:w="1809"/>
          </w:tblGrid>
        </w:tblGridChange>
      </w:tblGrid>
      <w:tr>
        <w:trPr>
          <w:cantSplit w:val="0"/>
          <w:tblHeader w:val="0"/>
        </w:trPr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الواجبات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والنشاطات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Assignments &amp; Activities  )</w:t>
            </w:r>
          </w:p>
        </w:tc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الموعد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43634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شهري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شهري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امتحان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يومي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RaiMedia-Black" w:cs="AlRaiMedia-Black" w:eastAsia="AlRaiMedia-Black" w:hAnsi="AlRaiMedia-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معلومات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عن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مدرس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المادة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1"/>
        </w:rPr>
        <w:t xml:space="preserve"> (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Instructor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(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information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الشعبة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Section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:  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                          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القاعة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Lecture Room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 :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TimeS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:   8:30-2:30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hanging="141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الاستاذ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Instructor's Name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sz w:val="24"/>
          <w:szCs w:val="24"/>
          <w:rtl w:val="1"/>
        </w:rPr>
        <w:t xml:space="preserve">عاطفه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جليل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الاي</w:t>
      </w:r>
      <w:r w:rsidDel="00000000" w:rsidR="00000000" w:rsidRPr="00000000">
        <w:rPr>
          <w:rFonts w:ascii="AlRaiMedia-Black" w:cs="AlRaiMedia-Black" w:eastAsia="AlRaiMedia-Black" w:hAnsi="AlRaiMedia-Black"/>
          <w:sz w:val="24"/>
          <w:szCs w:val="24"/>
          <w:rtl w:val="1"/>
        </w:rPr>
        <w:t xml:space="preserve">ميل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الجامعي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):        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sz w:val="24"/>
          <w:szCs w:val="24"/>
          <w:rtl w:val="0"/>
        </w:rPr>
        <w:t xml:space="preserve">atifa_jalil.edbs@uomustansiriyah.edu.iq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غرفة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Office No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:      1                         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الساعات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المكتبية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Office Hours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):2 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ساعة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Overlock" w:cs="Overlock" w:eastAsia="Overlock" w:hAnsi="Overlock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مدرس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Lecturer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                                                             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Chair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w:rPr>
          <w:rFonts w:ascii="Overlock" w:cs="Overlock" w:eastAsia="Overlock" w:hAnsi="Overlock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lRaiMedia-Black" w:cs="AlRaiMedia-Black" w:eastAsia="AlRaiMedia-Black" w:hAnsi="AlRaiMedia-Black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567" w:top="426" w:left="567" w:right="1041" w:header="426" w:footer="5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lRaiMedia-Black"/>
  <w:font w:name="Times New Roman"/>
  <w:font w:name="Overlock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61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0"/>
      </w:rPr>
      <w:t xml:space="preserve">Form: /BMN/03  </w:t>
      <w:tab/>
      <w:tab/>
      <w:t xml:space="preserve">   </w:t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1"/>
      </w:rPr>
      <w:t xml:space="preserve">الجودة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1"/>
      </w:rPr>
      <w:t xml:space="preserve">والأداء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highlight w:val="yellow"/>
        <w:u w:val="none"/>
        <w:vertAlign w:val="baseline"/>
        <w:rtl w:val="1"/>
      </w:rPr>
      <w:t xml:space="preserve">الجامعي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em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