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6D" w:rsidRPr="00B0056D" w:rsidRDefault="00B0056D" w:rsidP="00B0056D">
      <w:pPr>
        <w:jc w:val="center"/>
        <w:rPr>
          <w:rFonts w:ascii="Calibri" w:eastAsia="Times New Roman" w:hAnsi="Calibri" w:cs="Arial"/>
          <w:b/>
          <w:bCs/>
          <w:sz w:val="32"/>
          <w:szCs w:val="32"/>
          <w:rtl/>
          <w:lang w:bidi="ar-IQ"/>
        </w:rPr>
      </w:pPr>
      <w:r w:rsidRPr="00B0056D">
        <w:rPr>
          <w:rFonts w:ascii="Calibri" w:eastAsia="Times New Roman" w:hAnsi="Calibri" w:cs="Arial" w:hint="cs"/>
          <w:b/>
          <w:bCs/>
          <w:sz w:val="32"/>
          <w:szCs w:val="32"/>
          <w:rtl/>
          <w:lang w:bidi="ar-IQ"/>
        </w:rPr>
        <w:t>أسس الأخذ بالشفافية الادارية</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هناك عدد من الاسس التي اعتمدت </w:t>
      </w:r>
      <w:proofErr w:type="spellStart"/>
      <w:r w:rsidRPr="00B0056D">
        <w:rPr>
          <w:rFonts w:ascii="Calibri" w:eastAsia="Times New Roman" w:hAnsi="Calibri" w:cs="Arial" w:hint="cs"/>
          <w:sz w:val="28"/>
          <w:szCs w:val="28"/>
          <w:rtl/>
          <w:lang w:bidi="ar-IQ"/>
        </w:rPr>
        <w:t>للاخذ</w:t>
      </w:r>
      <w:proofErr w:type="spellEnd"/>
      <w:r w:rsidRPr="00B0056D">
        <w:rPr>
          <w:rFonts w:ascii="Calibri" w:eastAsia="Times New Roman" w:hAnsi="Calibri" w:cs="Arial" w:hint="cs"/>
          <w:sz w:val="28"/>
          <w:szCs w:val="28"/>
          <w:rtl/>
          <w:lang w:bidi="ar-IQ"/>
        </w:rPr>
        <w:t xml:space="preserve"> بالشفافية الادارية نتناولها بالبحث فيما يأتي:-</w:t>
      </w:r>
    </w:p>
    <w:p w:rsidR="00B0056D" w:rsidRPr="00B0056D" w:rsidRDefault="00B0056D" w:rsidP="00B0056D">
      <w:pPr>
        <w:jc w:val="both"/>
        <w:rPr>
          <w:rFonts w:ascii="Calibri" w:eastAsia="Times New Roman" w:hAnsi="Calibri" w:cs="Arial"/>
          <w:b/>
          <w:bCs/>
          <w:sz w:val="28"/>
          <w:szCs w:val="28"/>
          <w:rtl/>
          <w:lang w:bidi="ar-IQ"/>
        </w:rPr>
      </w:pPr>
      <w:r w:rsidRPr="00B0056D">
        <w:rPr>
          <w:rFonts w:ascii="Calibri" w:eastAsia="Times New Roman" w:hAnsi="Calibri" w:cs="Arial" w:hint="cs"/>
          <w:b/>
          <w:bCs/>
          <w:sz w:val="28"/>
          <w:szCs w:val="28"/>
          <w:rtl/>
          <w:lang w:bidi="ar-IQ"/>
        </w:rPr>
        <w:t>اولا ً : ديمقراطية النظام السياسي والسعي نحو ديمقراطية تشاركية .</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ان التوجه الى الشفافية الادارية مرتبط بالنظم الديمقراطية حيث انه من غير المتصور ان تقوم الادارة في الانظمة الاستبدادية او البوليسية بالسماح </w:t>
      </w:r>
      <w:proofErr w:type="spellStart"/>
      <w:r w:rsidRPr="00B0056D">
        <w:rPr>
          <w:rFonts w:ascii="Calibri" w:eastAsia="Times New Roman" w:hAnsi="Calibri" w:cs="Arial" w:hint="cs"/>
          <w:sz w:val="28"/>
          <w:szCs w:val="28"/>
          <w:rtl/>
          <w:lang w:bidi="ar-IQ"/>
        </w:rPr>
        <w:t>للافراد</w:t>
      </w:r>
      <w:proofErr w:type="spellEnd"/>
      <w:r w:rsidRPr="00B0056D">
        <w:rPr>
          <w:rFonts w:ascii="Calibri" w:eastAsia="Times New Roman" w:hAnsi="Calibri" w:cs="Arial" w:hint="cs"/>
          <w:sz w:val="28"/>
          <w:szCs w:val="28"/>
          <w:rtl/>
          <w:lang w:bidi="ar-IQ"/>
        </w:rPr>
        <w:t xml:space="preserve"> بالاطلاع على </w:t>
      </w:r>
      <w:proofErr w:type="spellStart"/>
      <w:r w:rsidRPr="00B0056D">
        <w:rPr>
          <w:rFonts w:ascii="Calibri" w:eastAsia="Times New Roman" w:hAnsi="Calibri" w:cs="Arial" w:hint="cs"/>
          <w:sz w:val="28"/>
          <w:szCs w:val="28"/>
          <w:rtl/>
          <w:lang w:bidi="ar-IQ"/>
        </w:rPr>
        <w:t>مافي</w:t>
      </w:r>
      <w:proofErr w:type="spellEnd"/>
      <w:r w:rsidRPr="00B0056D">
        <w:rPr>
          <w:rFonts w:ascii="Calibri" w:eastAsia="Times New Roman" w:hAnsi="Calibri" w:cs="Arial" w:hint="cs"/>
          <w:sz w:val="28"/>
          <w:szCs w:val="28"/>
          <w:rtl/>
          <w:lang w:bidi="ar-IQ"/>
        </w:rPr>
        <w:t xml:space="preserve"> حوزتها من ملفات او تقبل طلباتهم لمناقشتها في الاسباب والبواعث وراء </w:t>
      </w:r>
      <w:proofErr w:type="spellStart"/>
      <w:r w:rsidRPr="00B0056D">
        <w:rPr>
          <w:rFonts w:ascii="Calibri" w:eastAsia="Times New Roman" w:hAnsi="Calibri" w:cs="Arial" w:hint="cs"/>
          <w:sz w:val="28"/>
          <w:szCs w:val="28"/>
          <w:rtl/>
          <w:lang w:bidi="ar-IQ"/>
        </w:rPr>
        <w:t>مايصدر</w:t>
      </w:r>
      <w:proofErr w:type="spellEnd"/>
      <w:r w:rsidRPr="00B0056D">
        <w:rPr>
          <w:rFonts w:ascii="Calibri" w:eastAsia="Times New Roman" w:hAnsi="Calibri" w:cs="Arial" w:hint="cs"/>
          <w:sz w:val="28"/>
          <w:szCs w:val="28"/>
          <w:rtl/>
          <w:lang w:bidi="ar-IQ"/>
        </w:rPr>
        <w:t xml:space="preserve"> عنها من قرارات تمس بشكل او باخر حقوق او حريات المتعاملين معها ومراكزهم القانونية ، فهناك علاقة طردية بين الشفافية والديمقراطية ، حيث تتعزز الاولى كلما اتجه النظام السياسي نحو توسيع قاعدة الديمقراطية على جميع المستويات وصولاً الى حكم الشعب لصالح الشعب شكلاً وموضوعاً من خلال مظاهر حقيقية لهذه الغاية المرتجاة لا بالاقتصار على الاعتراف والسماح بالتعددية الحزبية وتداول السلطة من خلال الانتخابات الدورية ، وانما بتحويل الفرد الى عنصر اساسي في عملية صنع القرارات متى ما امتلك القاعدة المعرفية التي تعزز قدرته على التعبير عن رأيه والمبنية على شفافية عمل مؤسسات الدولة وفي مقدمتها الادارة باعتبارها الاكثر قرباً واحتكاكاً به.</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ان تسليط الضوء على العمل الحكومي وجعله واضحاً ومعروفاً لجميع الافراد من خلال اتاحة المعلومات الخاصة بالنشاط الذي تقوم به، يعد شرطاً من شروط مشاركة الافراد في الديمقراطية ودلالة على حسن سير النظام في الدول</w:t>
      </w:r>
      <w:r w:rsidRPr="00B0056D">
        <w:rPr>
          <w:rFonts w:ascii="Calibri" w:eastAsia="Times New Roman" w:hAnsi="Calibri" w:cs="Arial"/>
          <w:sz w:val="28"/>
          <w:szCs w:val="28"/>
          <w:vertAlign w:val="superscript"/>
          <w:rtl/>
          <w:lang w:bidi="ar-IQ"/>
        </w:rPr>
        <w:footnoteReference w:id="1"/>
      </w:r>
      <w:r w:rsidRPr="00B0056D">
        <w:rPr>
          <w:rFonts w:ascii="Calibri" w:eastAsia="Times New Roman" w:hAnsi="Calibri" w:cs="Arial" w:hint="cs"/>
          <w:sz w:val="28"/>
          <w:szCs w:val="28"/>
          <w:rtl/>
          <w:lang w:bidi="ar-IQ"/>
        </w:rPr>
        <w:t>.</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ومن هنا نجد ان الدول الديمقراطية تتجه نحو التقليل من مبدأ السرية فيما يخص النشاط الاداري وتتجه بصورة اكبر وبوتيرة متسارعة نحو اتاحة المعلومات لجمهور المتعاملين مع الادارة بطريقة تجعل الهيئات العامة اكثر قرباً وفاعلية في انجاز اعمالها</w:t>
      </w:r>
      <w:r w:rsidRPr="00B0056D">
        <w:rPr>
          <w:rFonts w:ascii="Calibri" w:eastAsia="Times New Roman" w:hAnsi="Calibri" w:cs="Arial"/>
          <w:sz w:val="28"/>
          <w:szCs w:val="28"/>
          <w:vertAlign w:val="superscript"/>
          <w:rtl/>
          <w:lang w:bidi="ar-IQ"/>
        </w:rPr>
        <w:footnoteReference w:id="2"/>
      </w:r>
      <w:r w:rsidRPr="00B0056D">
        <w:rPr>
          <w:rFonts w:ascii="Calibri" w:eastAsia="Times New Roman" w:hAnsi="Calibri" w:cs="Arial" w:hint="cs"/>
          <w:sz w:val="28"/>
          <w:szCs w:val="28"/>
          <w:rtl/>
          <w:lang w:bidi="ar-IQ"/>
        </w:rPr>
        <w:t xml:space="preserve">، فالتطور في الدور الذي يلعبه المواطن يجعله </w:t>
      </w:r>
      <w:proofErr w:type="spellStart"/>
      <w:r w:rsidRPr="00B0056D">
        <w:rPr>
          <w:rFonts w:ascii="Calibri" w:eastAsia="Times New Roman" w:hAnsi="Calibri" w:cs="Arial" w:hint="cs"/>
          <w:sz w:val="28"/>
          <w:szCs w:val="28"/>
          <w:rtl/>
          <w:lang w:bidi="ar-IQ"/>
        </w:rPr>
        <w:t>لايكتفي</w:t>
      </w:r>
      <w:proofErr w:type="spellEnd"/>
      <w:r w:rsidRPr="00B0056D">
        <w:rPr>
          <w:rFonts w:ascii="Calibri" w:eastAsia="Times New Roman" w:hAnsi="Calibri" w:cs="Arial" w:hint="cs"/>
          <w:sz w:val="28"/>
          <w:szCs w:val="28"/>
          <w:rtl/>
          <w:lang w:bidi="ar-IQ"/>
        </w:rPr>
        <w:t xml:space="preserve"> بالمشاركة في الانتخابات من خلال الادلاء بصوته دون ان يكون له دور في  صياغة الاحداث اللاحقة , والمشاركة في القرارات التي تؤثر في حياتهم </w:t>
      </w:r>
      <w:r w:rsidRPr="00B0056D">
        <w:rPr>
          <w:rFonts w:ascii="Calibri" w:eastAsia="Times New Roman" w:hAnsi="Calibri" w:cs="Arial"/>
          <w:sz w:val="28"/>
          <w:szCs w:val="28"/>
          <w:vertAlign w:val="superscript"/>
          <w:rtl/>
          <w:lang w:bidi="ar-IQ"/>
        </w:rPr>
        <w:footnoteReference w:id="3"/>
      </w:r>
      <w:r w:rsidRPr="00B0056D">
        <w:rPr>
          <w:rFonts w:ascii="Calibri" w:eastAsia="Times New Roman" w:hAnsi="Calibri" w:cs="Arial" w:hint="cs"/>
          <w:sz w:val="28"/>
          <w:szCs w:val="28"/>
          <w:rtl/>
          <w:lang w:bidi="ar-IQ"/>
        </w:rPr>
        <w:t>.</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فالديمقراطية منهج حياة </w:t>
      </w:r>
      <w:proofErr w:type="spellStart"/>
      <w:r w:rsidRPr="00B0056D">
        <w:rPr>
          <w:rFonts w:ascii="Calibri" w:eastAsia="Times New Roman" w:hAnsi="Calibri" w:cs="Arial" w:hint="cs"/>
          <w:sz w:val="28"/>
          <w:szCs w:val="28"/>
          <w:rtl/>
          <w:lang w:bidi="ar-IQ"/>
        </w:rPr>
        <w:t>لايقتصر</w:t>
      </w:r>
      <w:proofErr w:type="spellEnd"/>
      <w:r w:rsidRPr="00B0056D">
        <w:rPr>
          <w:rFonts w:ascii="Calibri" w:eastAsia="Times New Roman" w:hAnsi="Calibri" w:cs="Arial" w:hint="cs"/>
          <w:sz w:val="28"/>
          <w:szCs w:val="28"/>
          <w:rtl/>
          <w:lang w:bidi="ar-IQ"/>
        </w:rPr>
        <w:t xml:space="preserve"> على هيئات الدولة المختلفة وانما يتعداها الى كل مظاهر المجتمع ، وهي تتجه الان نحو المشاركة الفاعلة للفرد في مختلف المجالات باعتباره عنصراً </w:t>
      </w:r>
      <w:r w:rsidRPr="00B0056D">
        <w:rPr>
          <w:rFonts w:ascii="Calibri" w:eastAsia="Times New Roman" w:hAnsi="Calibri" w:cs="Arial" w:hint="cs"/>
          <w:sz w:val="28"/>
          <w:szCs w:val="28"/>
          <w:rtl/>
          <w:lang w:bidi="ar-IQ"/>
        </w:rPr>
        <w:lastRenderedPageBreak/>
        <w:t xml:space="preserve">مهماً فيها ومساهماً في مختلف مظاهرها ، ومن النشاط الاداري من خلال الرقابة عليها مما يتطلب الشفافية في هذا المجال تلبيةً لمتطلبات انجاح الرقابة الشعبية وتفعيلها </w:t>
      </w:r>
      <w:r w:rsidRPr="00B0056D">
        <w:rPr>
          <w:rFonts w:ascii="Calibri" w:eastAsia="Times New Roman" w:hAnsi="Calibri" w:cs="Arial"/>
          <w:sz w:val="28"/>
          <w:szCs w:val="28"/>
          <w:vertAlign w:val="superscript"/>
          <w:rtl/>
          <w:lang w:bidi="ar-IQ"/>
        </w:rPr>
        <w:footnoteReference w:id="4"/>
      </w:r>
      <w:r w:rsidRPr="00B0056D">
        <w:rPr>
          <w:rFonts w:ascii="Calibri" w:eastAsia="Times New Roman" w:hAnsi="Calibri" w:cs="Arial" w:hint="cs"/>
          <w:sz w:val="28"/>
          <w:szCs w:val="28"/>
          <w:rtl/>
          <w:lang w:bidi="ar-IQ"/>
        </w:rPr>
        <w:t xml:space="preserve"> .</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هذا من جانب ، كما انه يؤدي من جانب اخر الى تطور العلاقة بين الادارة والافراد، فيما يخص مسألة المشاركة في اتخاذ القرار وهو </w:t>
      </w:r>
      <w:proofErr w:type="spellStart"/>
      <w:r w:rsidRPr="00B0056D">
        <w:rPr>
          <w:rFonts w:ascii="Calibri" w:eastAsia="Times New Roman" w:hAnsi="Calibri" w:cs="Arial" w:hint="cs"/>
          <w:sz w:val="28"/>
          <w:szCs w:val="28"/>
          <w:rtl/>
          <w:lang w:bidi="ar-IQ"/>
        </w:rPr>
        <w:t>مايعبر</w:t>
      </w:r>
      <w:proofErr w:type="spellEnd"/>
      <w:r w:rsidRPr="00B0056D">
        <w:rPr>
          <w:rFonts w:ascii="Calibri" w:eastAsia="Times New Roman" w:hAnsi="Calibri" w:cs="Arial" w:hint="cs"/>
          <w:sz w:val="28"/>
          <w:szCs w:val="28"/>
          <w:rtl/>
          <w:lang w:bidi="ar-IQ"/>
        </w:rPr>
        <w:t xml:space="preserve"> عنه عند وصف النظام الديمقراطي بانه الذي يحقق مشاركة غالبية الشعب في شؤون السلطة على نحو فعال حقيقي بحيث تكون الكلمة العليا للشعب</w:t>
      </w:r>
      <w:r w:rsidRPr="00B0056D">
        <w:rPr>
          <w:rFonts w:ascii="Calibri" w:eastAsia="Times New Roman" w:hAnsi="Calibri" w:cs="Arial"/>
          <w:sz w:val="28"/>
          <w:szCs w:val="28"/>
          <w:vertAlign w:val="superscript"/>
          <w:rtl/>
          <w:lang w:bidi="ar-IQ"/>
        </w:rPr>
        <w:t xml:space="preserve"> </w:t>
      </w:r>
      <w:r w:rsidRPr="00B0056D">
        <w:rPr>
          <w:rFonts w:ascii="Calibri" w:eastAsia="Times New Roman" w:hAnsi="Calibri" w:cs="Arial"/>
          <w:sz w:val="28"/>
          <w:szCs w:val="28"/>
          <w:vertAlign w:val="superscript"/>
          <w:rtl/>
          <w:lang w:bidi="ar-IQ"/>
        </w:rPr>
        <w:footnoteReference w:id="5"/>
      </w:r>
      <w:r w:rsidRPr="00B0056D">
        <w:rPr>
          <w:rFonts w:ascii="Calibri" w:eastAsia="Times New Roman" w:hAnsi="Calibri" w:cs="Arial" w:hint="cs"/>
          <w:sz w:val="28"/>
          <w:szCs w:val="28"/>
          <w:rtl/>
          <w:lang w:bidi="ar-IQ"/>
        </w:rPr>
        <w:t>.</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اذ ان الديمقراطية </w:t>
      </w:r>
      <w:proofErr w:type="spellStart"/>
      <w:r w:rsidRPr="00B0056D">
        <w:rPr>
          <w:rFonts w:ascii="Calibri" w:eastAsia="Times New Roman" w:hAnsi="Calibri" w:cs="Arial" w:hint="cs"/>
          <w:sz w:val="28"/>
          <w:szCs w:val="28"/>
          <w:rtl/>
          <w:lang w:bidi="ar-IQ"/>
        </w:rPr>
        <w:t>لايمكن</w:t>
      </w:r>
      <w:proofErr w:type="spellEnd"/>
      <w:r w:rsidRPr="00B0056D">
        <w:rPr>
          <w:rFonts w:ascii="Calibri" w:eastAsia="Times New Roman" w:hAnsi="Calibri" w:cs="Arial" w:hint="cs"/>
          <w:sz w:val="28"/>
          <w:szCs w:val="28"/>
          <w:rtl/>
          <w:lang w:bidi="ar-IQ"/>
        </w:rPr>
        <w:t xml:space="preserve"> ان تكون حقيقة ممكنة ما لم يمتلك الافراد الكثير من المعلومات ، ذلك ان الجمهور متى ما كان جاهلاً وغير محنك سياسياً قد يتم استغلاله لتشويه العملية الديمقراطية التي هي دائماً بحاجة الى جماهير واعية ان اريد لها البقاء </w:t>
      </w:r>
      <w:r w:rsidRPr="00B0056D">
        <w:rPr>
          <w:rFonts w:ascii="Calibri" w:eastAsia="Times New Roman" w:hAnsi="Calibri" w:cs="Arial"/>
          <w:sz w:val="28"/>
          <w:szCs w:val="28"/>
          <w:vertAlign w:val="superscript"/>
          <w:rtl/>
          <w:lang w:bidi="ar-IQ"/>
        </w:rPr>
        <w:footnoteReference w:id="6"/>
      </w:r>
      <w:r w:rsidRPr="00B0056D">
        <w:rPr>
          <w:rFonts w:ascii="Calibri" w:eastAsia="Times New Roman" w:hAnsi="Calibri" w:cs="Arial" w:hint="cs"/>
          <w:sz w:val="28"/>
          <w:szCs w:val="28"/>
          <w:rtl/>
          <w:lang w:bidi="ar-IQ"/>
        </w:rPr>
        <w:t xml:space="preserve"> . </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وان كان لايزال المظهر الانفرادي لاتخاذ القرارات الادارية هو السائد حيث </w:t>
      </w:r>
      <w:proofErr w:type="spellStart"/>
      <w:r w:rsidRPr="00B0056D">
        <w:rPr>
          <w:rFonts w:ascii="Calibri" w:eastAsia="Times New Roman" w:hAnsi="Calibri" w:cs="Arial" w:hint="cs"/>
          <w:sz w:val="28"/>
          <w:szCs w:val="28"/>
          <w:rtl/>
          <w:lang w:bidi="ar-IQ"/>
        </w:rPr>
        <w:t>لايشارك</w:t>
      </w:r>
      <w:proofErr w:type="spellEnd"/>
      <w:r w:rsidRPr="00B0056D">
        <w:rPr>
          <w:rFonts w:ascii="Calibri" w:eastAsia="Times New Roman" w:hAnsi="Calibri" w:cs="Arial" w:hint="cs"/>
          <w:sz w:val="28"/>
          <w:szCs w:val="28"/>
          <w:rtl/>
          <w:lang w:bidi="ar-IQ"/>
        </w:rPr>
        <w:t xml:space="preserve"> الافراد في اتخاذ القرارات الا في حالات معينة ، الا ان التوسع الافقي في مجال عمل الادارة يقتضي مشاركة اكبر في مجال التشاور والاطلاع على </w:t>
      </w:r>
      <w:proofErr w:type="spellStart"/>
      <w:r w:rsidRPr="00B0056D">
        <w:rPr>
          <w:rFonts w:ascii="Calibri" w:eastAsia="Times New Roman" w:hAnsi="Calibri" w:cs="Arial" w:hint="cs"/>
          <w:sz w:val="28"/>
          <w:szCs w:val="28"/>
          <w:rtl/>
          <w:lang w:bidi="ar-IQ"/>
        </w:rPr>
        <w:t>الاراء</w:t>
      </w:r>
      <w:proofErr w:type="spellEnd"/>
      <w:r w:rsidRPr="00B0056D">
        <w:rPr>
          <w:rFonts w:ascii="Calibri" w:eastAsia="Times New Roman" w:hAnsi="Calibri" w:cs="Arial" w:hint="cs"/>
          <w:sz w:val="28"/>
          <w:szCs w:val="28"/>
          <w:rtl/>
          <w:lang w:bidi="ar-IQ"/>
        </w:rPr>
        <w:t xml:space="preserve"> قبل اتخاذ القرارات</w:t>
      </w:r>
      <w:r w:rsidRPr="00B0056D">
        <w:rPr>
          <w:rFonts w:ascii="Calibri" w:eastAsia="Times New Roman" w:hAnsi="Calibri" w:cs="Arial"/>
          <w:sz w:val="28"/>
          <w:szCs w:val="28"/>
          <w:vertAlign w:val="superscript"/>
          <w:rtl/>
          <w:lang w:bidi="ar-IQ"/>
        </w:rPr>
        <w:footnoteReference w:id="7"/>
      </w:r>
      <w:r w:rsidRPr="00B0056D">
        <w:rPr>
          <w:rFonts w:ascii="Calibri" w:eastAsia="Times New Roman" w:hAnsi="Calibri" w:cs="Arial" w:hint="cs"/>
          <w:sz w:val="28"/>
          <w:szCs w:val="28"/>
          <w:rtl/>
          <w:lang w:bidi="ar-IQ"/>
        </w:rPr>
        <w:t xml:space="preserve">. </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حيث ينعكس هذا على فاعلية الاعمال الادارية كما ويعمل على استبعاد حالات التعسف في استعمال السلطة مادام القرار يصدر بناءً على وجود اتصال حقيقي بين الطرفين، وهذه هي الحجة التي تقوم عليها المطالبة بالشفافية في العمل الاداري ، فالفرد يجب ان يكون على اطلاع ومعرفة مسبقة </w:t>
      </w:r>
      <w:proofErr w:type="spellStart"/>
      <w:r w:rsidRPr="00B0056D">
        <w:rPr>
          <w:rFonts w:ascii="Calibri" w:eastAsia="Times New Roman" w:hAnsi="Calibri" w:cs="Arial" w:hint="cs"/>
          <w:sz w:val="28"/>
          <w:szCs w:val="28"/>
          <w:rtl/>
          <w:lang w:bidi="ar-IQ"/>
        </w:rPr>
        <w:t>بالاجراءات</w:t>
      </w:r>
      <w:proofErr w:type="spellEnd"/>
      <w:r w:rsidRPr="00B0056D">
        <w:rPr>
          <w:rFonts w:ascii="Calibri" w:eastAsia="Times New Roman" w:hAnsi="Calibri" w:cs="Arial" w:hint="cs"/>
          <w:sz w:val="28"/>
          <w:szCs w:val="28"/>
          <w:rtl/>
          <w:lang w:bidi="ar-IQ"/>
        </w:rPr>
        <w:t xml:space="preserve"> المزمع اتخاذها لكي يستطيع ان يقيم ويقوم السياسات والبرامج الحكومية </w:t>
      </w:r>
      <w:r w:rsidRPr="00B0056D">
        <w:rPr>
          <w:rFonts w:ascii="Calibri" w:eastAsia="Times New Roman" w:hAnsi="Calibri" w:cs="Arial"/>
          <w:sz w:val="28"/>
          <w:szCs w:val="28"/>
          <w:vertAlign w:val="superscript"/>
          <w:rtl/>
          <w:lang w:bidi="ar-IQ"/>
        </w:rPr>
        <w:footnoteReference w:id="8"/>
      </w:r>
      <w:r w:rsidRPr="00B0056D">
        <w:rPr>
          <w:rFonts w:ascii="Calibri" w:eastAsia="Times New Roman" w:hAnsi="Calibri" w:cs="Arial" w:hint="cs"/>
          <w:sz w:val="28"/>
          <w:szCs w:val="28"/>
          <w:rtl/>
          <w:lang w:bidi="ar-IQ"/>
        </w:rPr>
        <w:t xml:space="preserve"> . </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فمتى ما كانت المعلومات التي تعرف بالواقع والاهداف التي تسعى للوصول اليها السلطة التنفيذية من خلال اداراتها المختلفة متاحة سواء بناء على طلب او بالتزامها </w:t>
      </w:r>
      <w:proofErr w:type="spellStart"/>
      <w:r w:rsidRPr="00B0056D">
        <w:rPr>
          <w:rFonts w:ascii="Calibri" w:eastAsia="Times New Roman" w:hAnsi="Calibri" w:cs="Arial" w:hint="cs"/>
          <w:sz w:val="28"/>
          <w:szCs w:val="28"/>
          <w:rtl/>
          <w:lang w:bidi="ar-IQ"/>
        </w:rPr>
        <w:t>باتاحتها</w:t>
      </w:r>
      <w:proofErr w:type="spellEnd"/>
      <w:r w:rsidRPr="00B0056D">
        <w:rPr>
          <w:rFonts w:ascii="Calibri" w:eastAsia="Times New Roman" w:hAnsi="Calibri" w:cs="Arial" w:hint="cs"/>
          <w:sz w:val="28"/>
          <w:szCs w:val="28"/>
          <w:rtl/>
          <w:lang w:bidi="ar-IQ"/>
        </w:rPr>
        <w:t xml:space="preserve"> للكافة بمبادرة منها امكن القول بواقعية التقييم الذي سيعود لاحقاً من قبل جمهور الافراد سواء عند التعبير عن رأيه او الادلاء </w:t>
      </w:r>
      <w:proofErr w:type="spellStart"/>
      <w:r w:rsidRPr="00B0056D">
        <w:rPr>
          <w:rFonts w:ascii="Calibri" w:eastAsia="Times New Roman" w:hAnsi="Calibri" w:cs="Arial" w:hint="cs"/>
          <w:sz w:val="28"/>
          <w:szCs w:val="28"/>
          <w:rtl/>
          <w:lang w:bidi="ar-IQ"/>
        </w:rPr>
        <w:t>بصوته،فلا</w:t>
      </w:r>
      <w:proofErr w:type="spellEnd"/>
      <w:r w:rsidRPr="00B0056D">
        <w:rPr>
          <w:rFonts w:ascii="Calibri" w:eastAsia="Times New Roman" w:hAnsi="Calibri" w:cs="Arial" w:hint="cs"/>
          <w:sz w:val="28"/>
          <w:szCs w:val="28"/>
          <w:rtl/>
          <w:lang w:bidi="ar-IQ"/>
        </w:rPr>
        <w:t xml:space="preserve"> ديمقراطية دون مد المواطن بالمعرفة وفي مقدمتها اقرار الشفافية في نطاق العمل الاداري لما يوفره من امكانية مد المواطن </w:t>
      </w:r>
      <w:proofErr w:type="spellStart"/>
      <w:r w:rsidRPr="00B0056D">
        <w:rPr>
          <w:rFonts w:ascii="Calibri" w:eastAsia="Times New Roman" w:hAnsi="Calibri" w:cs="Arial" w:hint="cs"/>
          <w:sz w:val="28"/>
          <w:szCs w:val="28"/>
          <w:rtl/>
          <w:lang w:bidi="ar-IQ"/>
        </w:rPr>
        <w:t>باكبر</w:t>
      </w:r>
      <w:proofErr w:type="spellEnd"/>
      <w:r w:rsidRPr="00B0056D">
        <w:rPr>
          <w:rFonts w:ascii="Calibri" w:eastAsia="Times New Roman" w:hAnsi="Calibri" w:cs="Arial" w:hint="cs"/>
          <w:sz w:val="28"/>
          <w:szCs w:val="28"/>
          <w:rtl/>
          <w:lang w:bidi="ar-IQ"/>
        </w:rPr>
        <w:t xml:space="preserve"> كمية ممكنة من المعلومات </w:t>
      </w:r>
      <w:r w:rsidRPr="00B0056D">
        <w:rPr>
          <w:rFonts w:ascii="Calibri" w:eastAsia="Times New Roman" w:hAnsi="Calibri" w:cs="Arial"/>
          <w:sz w:val="28"/>
          <w:szCs w:val="28"/>
          <w:vertAlign w:val="superscript"/>
          <w:rtl/>
          <w:lang w:bidi="ar-IQ"/>
        </w:rPr>
        <w:footnoteReference w:id="9"/>
      </w:r>
      <w:r w:rsidRPr="00B0056D">
        <w:rPr>
          <w:rFonts w:ascii="Calibri" w:eastAsia="Times New Roman" w:hAnsi="Calibri" w:cs="Arial" w:hint="cs"/>
          <w:sz w:val="28"/>
          <w:szCs w:val="28"/>
          <w:rtl/>
          <w:lang w:bidi="ar-IQ"/>
        </w:rPr>
        <w:t xml:space="preserve"> ، تحقيقاً لسيادة شعبية حقيقية ، ذلك ان جهل افراد الشعب بما يحيطهم من نشاط حكومي يفرغ هذا المبدأ من محتواه وينقلنا الى ديمقراطية شكلية خاوية المحتوى .</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lastRenderedPageBreak/>
        <w:t xml:space="preserve">     وان كان هناك من يدعو الى الاخذ بالنموذج النخبوي في الديمقراطية بدلاً من الاعتماد على الدعم الجماهيري باعتبار ان التزام النخبة بالمثل الديمقراطية يحقق نتائج افضل على صعيد الاستقرار السياسي ، الذي قد يتعرض للهدم في احوال قبول زيادة فاعلية المواطن العادي </w:t>
      </w:r>
      <w:r w:rsidRPr="00B0056D">
        <w:rPr>
          <w:rFonts w:ascii="Calibri" w:eastAsia="Times New Roman" w:hAnsi="Calibri" w:cs="Arial"/>
          <w:sz w:val="28"/>
          <w:szCs w:val="28"/>
          <w:vertAlign w:val="superscript"/>
          <w:rtl/>
          <w:lang w:bidi="ar-IQ"/>
        </w:rPr>
        <w:footnoteReference w:id="10"/>
      </w:r>
      <w:r w:rsidRPr="00B0056D">
        <w:rPr>
          <w:rFonts w:ascii="Calibri" w:eastAsia="Times New Roman" w:hAnsi="Calibri" w:cs="Arial" w:hint="cs"/>
          <w:sz w:val="28"/>
          <w:szCs w:val="28"/>
          <w:rtl/>
          <w:lang w:bidi="ar-IQ"/>
        </w:rPr>
        <w:t>.</w:t>
      </w:r>
    </w:p>
    <w:p w:rsidR="00B0056D" w:rsidRPr="00B0056D" w:rsidRDefault="00B0056D" w:rsidP="00B0056D">
      <w:pPr>
        <w:jc w:val="both"/>
        <w:rPr>
          <w:rFonts w:ascii="Calibri" w:eastAsia="Times New Roman" w:hAnsi="Calibri" w:cs="Arial"/>
          <w:sz w:val="28"/>
          <w:szCs w:val="28"/>
          <w:rtl/>
          <w:lang w:bidi="ar-IQ"/>
        </w:rPr>
      </w:pPr>
      <w:r w:rsidRPr="00B0056D">
        <w:rPr>
          <w:rFonts w:ascii="Calibri" w:eastAsia="Times New Roman" w:hAnsi="Calibri" w:cs="Arial" w:hint="cs"/>
          <w:sz w:val="28"/>
          <w:szCs w:val="28"/>
          <w:rtl/>
          <w:lang w:bidi="ar-IQ"/>
        </w:rPr>
        <w:t xml:space="preserve">      الا ان التسليم بهذه </w:t>
      </w:r>
      <w:proofErr w:type="spellStart"/>
      <w:r w:rsidRPr="00B0056D">
        <w:rPr>
          <w:rFonts w:ascii="Calibri" w:eastAsia="Times New Roman" w:hAnsi="Calibri" w:cs="Arial" w:hint="cs"/>
          <w:sz w:val="28"/>
          <w:szCs w:val="28"/>
          <w:rtl/>
          <w:lang w:bidi="ar-IQ"/>
        </w:rPr>
        <w:t>الاراء</w:t>
      </w:r>
      <w:proofErr w:type="spellEnd"/>
      <w:r w:rsidRPr="00B0056D">
        <w:rPr>
          <w:rFonts w:ascii="Calibri" w:eastAsia="Times New Roman" w:hAnsi="Calibri" w:cs="Arial" w:hint="cs"/>
          <w:sz w:val="28"/>
          <w:szCs w:val="28"/>
          <w:rtl/>
          <w:lang w:bidi="ar-IQ"/>
        </w:rPr>
        <w:t xml:space="preserve"> يتعارض مع حقيقة التحولات الكبيرة في تحسين المهارات والموارد السياسية للجمهور بفعل وسائل الاعلام والتعبئة المعرفية جعلته يصل الى درجة من الاكتفاء بدلاً من الاعتماد على النخبة والجماعات المرجعية </w:t>
      </w:r>
      <w:r w:rsidRPr="00B0056D">
        <w:rPr>
          <w:rFonts w:ascii="Calibri" w:eastAsia="Times New Roman" w:hAnsi="Calibri" w:cs="Arial"/>
          <w:sz w:val="28"/>
          <w:szCs w:val="28"/>
          <w:vertAlign w:val="superscript"/>
          <w:rtl/>
          <w:lang w:bidi="ar-IQ"/>
        </w:rPr>
        <w:footnoteReference w:id="11"/>
      </w:r>
      <w:r w:rsidRPr="00B0056D">
        <w:rPr>
          <w:rFonts w:ascii="Calibri" w:eastAsia="Times New Roman" w:hAnsi="Calibri" w:cs="Arial" w:hint="cs"/>
          <w:sz w:val="28"/>
          <w:szCs w:val="28"/>
          <w:rtl/>
          <w:lang w:bidi="ar-IQ"/>
        </w:rPr>
        <w:t>، هذا دعا الى اعادة النظر في النموذج النخبوي والاتجاه الى الديمقراطية التشاركية والتي تفرض الشفافية في اقصى درجاتها</w:t>
      </w:r>
      <w:r w:rsidRPr="00B0056D">
        <w:rPr>
          <w:rFonts w:ascii="Calibri" w:eastAsia="Times New Roman" w:hAnsi="Calibri" w:cs="Arial"/>
          <w:sz w:val="28"/>
          <w:szCs w:val="28"/>
          <w:vertAlign w:val="superscript"/>
          <w:rtl/>
          <w:lang w:bidi="ar-IQ"/>
        </w:rPr>
        <w:footnoteReference w:id="12"/>
      </w:r>
      <w:r w:rsidRPr="00B0056D">
        <w:rPr>
          <w:rFonts w:ascii="Calibri" w:eastAsia="Times New Roman" w:hAnsi="Calibri" w:cs="Arial" w:hint="cs"/>
          <w:sz w:val="28"/>
          <w:szCs w:val="28"/>
          <w:rtl/>
          <w:lang w:bidi="ar-IQ"/>
        </w:rPr>
        <w:t xml:space="preserve">،على اعتبار ان السماح بتداول المعلومات يساهم في تكريس تقييم السلطة وتداولها ، مما دعا الى النص على التزام الادارة بالكشف عن ملفاتها مراعاة لمقتضيات الديمقراطية بحيث تجعل المواطن شريكاً فعالاً  في تفعيل نشاط الادارة ورقيباً على اعمالها وبالتالي جعل الشفافية هي الاصل والسرية هي الاستثناء في بعض الاحوال منها حماية امن الدولة والحياة الخاصة </w:t>
      </w:r>
      <w:proofErr w:type="spellStart"/>
      <w:r w:rsidRPr="00B0056D">
        <w:rPr>
          <w:rFonts w:ascii="Calibri" w:eastAsia="Times New Roman" w:hAnsi="Calibri" w:cs="Arial" w:hint="cs"/>
          <w:sz w:val="28"/>
          <w:szCs w:val="28"/>
          <w:rtl/>
          <w:lang w:bidi="ar-IQ"/>
        </w:rPr>
        <w:t>للافراد</w:t>
      </w:r>
      <w:proofErr w:type="spellEnd"/>
      <w:r w:rsidRPr="00B0056D">
        <w:rPr>
          <w:rFonts w:ascii="Calibri" w:eastAsia="Times New Roman" w:hAnsi="Calibri" w:cs="Arial" w:hint="cs"/>
          <w:sz w:val="28"/>
          <w:szCs w:val="28"/>
          <w:rtl/>
          <w:lang w:bidi="ar-IQ"/>
        </w:rPr>
        <w:t>.</w:t>
      </w:r>
    </w:p>
    <w:p w:rsidR="00CE1D60" w:rsidRDefault="00CE1D60">
      <w:pPr>
        <w:rPr>
          <w:lang w:bidi="ar-IQ"/>
        </w:rPr>
      </w:pPr>
      <w:bookmarkStart w:id="0" w:name="_GoBack"/>
      <w:bookmarkEnd w:id="0"/>
    </w:p>
    <w:sectPr w:rsidR="00CE1D60" w:rsidSect="00CE1D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AD" w:rsidRDefault="005227AD" w:rsidP="00B0056D">
      <w:pPr>
        <w:spacing w:after="0" w:line="240" w:lineRule="auto"/>
      </w:pPr>
      <w:r>
        <w:separator/>
      </w:r>
    </w:p>
  </w:endnote>
  <w:endnote w:type="continuationSeparator" w:id="0">
    <w:p w:rsidR="005227AD" w:rsidRDefault="005227AD" w:rsidP="00B0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AD" w:rsidRDefault="005227AD" w:rsidP="00B0056D">
      <w:pPr>
        <w:spacing w:after="0" w:line="240" w:lineRule="auto"/>
      </w:pPr>
      <w:r>
        <w:separator/>
      </w:r>
    </w:p>
  </w:footnote>
  <w:footnote w:type="continuationSeparator" w:id="0">
    <w:p w:rsidR="005227AD" w:rsidRDefault="005227AD" w:rsidP="00B0056D">
      <w:pPr>
        <w:spacing w:after="0" w:line="240" w:lineRule="auto"/>
      </w:pPr>
      <w:r>
        <w:continuationSeparator/>
      </w:r>
    </w:p>
  </w:footnote>
  <w:footnote w:id="1">
    <w:p w:rsidR="00B0056D" w:rsidRPr="00635013" w:rsidRDefault="00B0056D" w:rsidP="00B0056D">
      <w:pPr>
        <w:pStyle w:val="1"/>
        <w:spacing w:before="0" w:after="58" w:line="415" w:lineRule="atLeast"/>
        <w:jc w:val="both"/>
        <w:rPr>
          <w:rFonts w:asciiTheme="majorBidi" w:hAnsiTheme="majorBidi"/>
          <w:b w:val="0"/>
          <w:bCs w:val="0"/>
          <w:color w:val="222222"/>
          <w:sz w:val="24"/>
          <w:szCs w:val="24"/>
        </w:rPr>
      </w:pPr>
      <w:r w:rsidRPr="00635013">
        <w:rPr>
          <w:rStyle w:val="a4"/>
          <w:rFonts w:asciiTheme="majorBidi" w:hAnsiTheme="majorBidi"/>
          <w:b w:val="0"/>
          <w:bCs w:val="0"/>
          <w:sz w:val="24"/>
          <w:szCs w:val="24"/>
        </w:rPr>
        <w:footnoteRef/>
      </w:r>
      <w:r w:rsidRPr="00635013">
        <w:rPr>
          <w:rFonts w:asciiTheme="majorBidi" w:hAnsiTheme="majorBidi"/>
          <w:b w:val="0"/>
          <w:bCs w:val="0"/>
          <w:sz w:val="24"/>
          <w:szCs w:val="24"/>
          <w:rtl/>
        </w:rPr>
        <w:t xml:space="preserve"> </w:t>
      </w:r>
      <w:r w:rsidRPr="00635013">
        <w:rPr>
          <w:rFonts w:asciiTheme="majorBidi" w:hAnsiTheme="majorBidi"/>
          <w:b w:val="0"/>
          <w:bCs w:val="0"/>
          <w:sz w:val="24"/>
          <w:szCs w:val="24"/>
          <w:lang w:bidi="ar-IQ"/>
        </w:rPr>
        <w:t xml:space="preserve"> Roy </w:t>
      </w:r>
      <w:proofErr w:type="spellStart"/>
      <w:r w:rsidRPr="00635013">
        <w:rPr>
          <w:rFonts w:asciiTheme="majorBidi" w:hAnsiTheme="majorBidi"/>
          <w:b w:val="0"/>
          <w:bCs w:val="0"/>
          <w:sz w:val="24"/>
          <w:szCs w:val="24"/>
          <w:lang w:bidi="ar-IQ"/>
        </w:rPr>
        <w:t>Peled</w:t>
      </w:r>
      <w:proofErr w:type="spellEnd"/>
      <w:r w:rsidRPr="00635013">
        <w:rPr>
          <w:rFonts w:asciiTheme="majorBidi" w:hAnsiTheme="majorBidi"/>
          <w:b w:val="0"/>
          <w:bCs w:val="0"/>
          <w:sz w:val="24"/>
          <w:szCs w:val="24"/>
          <w:lang w:bidi="ar-IQ"/>
        </w:rPr>
        <w:t xml:space="preserve"> and </w:t>
      </w:r>
      <w:proofErr w:type="spellStart"/>
      <w:r w:rsidRPr="00635013">
        <w:rPr>
          <w:rFonts w:asciiTheme="majorBidi" w:hAnsiTheme="majorBidi"/>
          <w:b w:val="0"/>
          <w:bCs w:val="0"/>
          <w:sz w:val="24"/>
          <w:szCs w:val="24"/>
          <w:lang w:bidi="ar-IQ"/>
        </w:rPr>
        <w:t>Yoram</w:t>
      </w:r>
      <w:proofErr w:type="spellEnd"/>
      <w:r w:rsidRPr="00635013">
        <w:rPr>
          <w:rFonts w:asciiTheme="majorBidi" w:hAnsiTheme="majorBidi"/>
          <w:b w:val="0"/>
          <w:bCs w:val="0"/>
          <w:sz w:val="24"/>
          <w:szCs w:val="24"/>
          <w:lang w:bidi="ar-IQ"/>
        </w:rPr>
        <w:t xml:space="preserve"> Rabin , The constitutional rights</w:t>
      </w:r>
      <w:r w:rsidRPr="00635013">
        <w:rPr>
          <w:rFonts w:asciiTheme="majorBidi" w:hAnsiTheme="majorBidi"/>
          <w:b w:val="0"/>
          <w:bCs w:val="0"/>
          <w:sz w:val="24"/>
          <w:szCs w:val="24"/>
        </w:rPr>
        <w:t xml:space="preserve"> </w:t>
      </w:r>
      <w:r w:rsidRPr="00635013">
        <w:rPr>
          <w:rFonts w:asciiTheme="majorBidi" w:hAnsiTheme="majorBidi"/>
          <w:b w:val="0"/>
          <w:bCs w:val="0"/>
          <w:color w:val="222222"/>
          <w:sz w:val="24"/>
          <w:szCs w:val="24"/>
        </w:rPr>
        <w:t>to Information</w:t>
      </w:r>
      <w:r w:rsidRPr="00635013">
        <w:rPr>
          <w:rFonts w:asciiTheme="majorBidi" w:hAnsiTheme="majorBidi"/>
          <w:b w:val="0"/>
          <w:bCs w:val="0"/>
          <w:sz w:val="24"/>
          <w:szCs w:val="24"/>
        </w:rPr>
        <w:t xml:space="preserve">, </w:t>
      </w:r>
      <w:hyperlink r:id="rId1" w:anchor="#" w:history="1">
        <w:r w:rsidRPr="00635013">
          <w:rPr>
            <w:rStyle w:val="Hyperlink"/>
            <w:rFonts w:asciiTheme="majorBidi" w:hAnsiTheme="majorBidi"/>
            <w:b w:val="0"/>
            <w:bCs w:val="0"/>
            <w:color w:val="auto"/>
            <w:sz w:val="24"/>
            <w:szCs w:val="24"/>
            <w:shd w:val="clear" w:color="auto" w:fill="FFFFFF"/>
          </w:rPr>
          <w:t>Columbia Human Rights Law Review, Vol. 42, No. 2, 2011</w:t>
        </w:r>
      </w:hyperlink>
      <w:r w:rsidRPr="00635013">
        <w:rPr>
          <w:rFonts w:asciiTheme="majorBidi" w:hAnsiTheme="majorBidi"/>
          <w:b w:val="0"/>
          <w:bCs w:val="0"/>
          <w:sz w:val="24"/>
          <w:szCs w:val="24"/>
          <w:lang w:bidi="ar-IQ"/>
        </w:rPr>
        <w:t xml:space="preserve">  , p.360.  </w:t>
      </w:r>
    </w:p>
  </w:footnote>
  <w:footnote w:id="2">
    <w:p w:rsidR="00B0056D" w:rsidRPr="00635013" w:rsidRDefault="00B0056D" w:rsidP="00B0056D">
      <w:pPr>
        <w:pStyle w:val="a3"/>
        <w:bidi w:val="0"/>
        <w:jc w:val="both"/>
        <w:rPr>
          <w:rFonts w:asciiTheme="majorBidi" w:hAnsiTheme="majorBidi" w:cstheme="majorBidi"/>
          <w:sz w:val="24"/>
          <w:szCs w:val="24"/>
          <w:lang w:val="fr-FR"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lang w:val="fr-FR" w:bidi="ar-IQ"/>
        </w:rPr>
        <w:t xml:space="preserve">Guy </w:t>
      </w:r>
      <w:proofErr w:type="spellStart"/>
      <w:r w:rsidRPr="00635013">
        <w:rPr>
          <w:rFonts w:asciiTheme="majorBidi" w:hAnsiTheme="majorBidi" w:cstheme="majorBidi"/>
          <w:sz w:val="24"/>
          <w:szCs w:val="24"/>
          <w:lang w:val="fr-FR" w:bidi="ar-IQ"/>
        </w:rPr>
        <w:t>Scoffoni</w:t>
      </w:r>
      <w:proofErr w:type="spellEnd"/>
      <w:r w:rsidRPr="00635013">
        <w:rPr>
          <w:rFonts w:asciiTheme="majorBidi" w:hAnsiTheme="majorBidi" w:cstheme="majorBidi"/>
          <w:sz w:val="24"/>
          <w:szCs w:val="24"/>
          <w:lang w:val="fr-FR" w:bidi="ar-IQ"/>
        </w:rPr>
        <w:t xml:space="preserve"> , Le droit </w:t>
      </w:r>
      <w:r w:rsidRPr="00635013">
        <w:rPr>
          <w:rStyle w:val="a5"/>
          <w:rFonts w:asciiTheme="majorBidi" w:hAnsiTheme="majorBidi" w:cstheme="majorBidi"/>
          <w:color w:val="333333"/>
          <w:sz w:val="24"/>
          <w:szCs w:val="24"/>
          <w:shd w:val="clear" w:color="auto" w:fill="FFFFFF"/>
          <w:lang w:val="fr-FR"/>
        </w:rPr>
        <w:t>à l'information administrative aux États-Unis</w:t>
      </w:r>
      <w:r w:rsidRPr="00635013">
        <w:rPr>
          <w:rFonts w:asciiTheme="majorBidi" w:hAnsiTheme="majorBidi" w:cstheme="majorBidi"/>
          <w:sz w:val="24"/>
          <w:szCs w:val="24"/>
          <w:lang w:val="fr-FR" w:bidi="ar-IQ"/>
        </w:rPr>
        <w:t>, pr</w:t>
      </w:r>
      <w:r w:rsidRPr="00635013">
        <w:rPr>
          <w:rFonts w:asciiTheme="majorBidi" w:hAnsiTheme="majorBidi" w:cstheme="majorBidi"/>
          <w:sz w:val="24"/>
          <w:szCs w:val="24"/>
          <w:shd w:val="clear" w:color="auto" w:fill="FFFFFF"/>
          <w:lang w:val="fr-FR"/>
        </w:rPr>
        <w:t>é</w:t>
      </w:r>
      <w:r w:rsidRPr="00635013">
        <w:rPr>
          <w:rFonts w:asciiTheme="majorBidi" w:hAnsiTheme="majorBidi" w:cstheme="majorBidi"/>
          <w:sz w:val="24"/>
          <w:szCs w:val="24"/>
          <w:lang w:val="fr-FR" w:bidi="ar-IQ"/>
        </w:rPr>
        <w:t xml:space="preserve">face de </w:t>
      </w:r>
      <w:proofErr w:type="spellStart"/>
      <w:r w:rsidRPr="00635013">
        <w:rPr>
          <w:rFonts w:asciiTheme="majorBidi" w:hAnsiTheme="majorBidi" w:cstheme="majorBidi"/>
          <w:sz w:val="24"/>
          <w:szCs w:val="24"/>
          <w:lang w:val="fr-FR" w:bidi="ar-IQ"/>
        </w:rPr>
        <w:t>Venezia</w:t>
      </w:r>
      <w:proofErr w:type="spellEnd"/>
      <w:r w:rsidRPr="00635013">
        <w:rPr>
          <w:rFonts w:asciiTheme="majorBidi" w:hAnsiTheme="majorBidi" w:cstheme="majorBidi"/>
          <w:sz w:val="24"/>
          <w:szCs w:val="24"/>
          <w:lang w:val="fr-FR" w:bidi="ar-IQ"/>
        </w:rPr>
        <w:t xml:space="preserve"> Jean-Claude , Editions </w:t>
      </w:r>
      <w:proofErr w:type="spellStart"/>
      <w:r w:rsidRPr="00635013">
        <w:rPr>
          <w:rFonts w:asciiTheme="majorBidi" w:hAnsiTheme="majorBidi" w:cstheme="majorBidi"/>
          <w:sz w:val="24"/>
          <w:szCs w:val="24"/>
          <w:lang w:val="fr-FR" w:bidi="ar-IQ"/>
        </w:rPr>
        <w:t>Economica</w:t>
      </w:r>
      <w:proofErr w:type="spellEnd"/>
      <w:r w:rsidRPr="00635013">
        <w:rPr>
          <w:rFonts w:asciiTheme="majorBidi" w:hAnsiTheme="majorBidi" w:cstheme="majorBidi"/>
          <w:sz w:val="24"/>
          <w:szCs w:val="24"/>
          <w:lang w:val="fr-FR" w:bidi="ar-IQ"/>
        </w:rPr>
        <w:t xml:space="preserve"> ,   Paris, P.10 . </w:t>
      </w:r>
    </w:p>
  </w:footnote>
  <w:footnote w:id="3">
    <w:p w:rsidR="00B0056D" w:rsidRPr="00635013" w:rsidRDefault="00B0056D" w:rsidP="00B0056D">
      <w:pPr>
        <w:pStyle w:val="a3"/>
        <w:jc w:val="both"/>
        <w:rPr>
          <w:rFonts w:asciiTheme="majorBidi" w:hAnsiTheme="majorBidi" w:cstheme="majorBidi"/>
          <w:sz w:val="24"/>
          <w:szCs w:val="24"/>
          <w:rtl/>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rtl/>
          <w:lang w:bidi="ar-IQ"/>
        </w:rPr>
        <w:t xml:space="preserve">رسل جيه .دالتون  ، دور المواطن السياسي في الديمقراطيات الغربية  (الرأي العام والاحزاب السياسية في الولايات المتحدة و بريطانيا </w:t>
      </w:r>
      <w:proofErr w:type="spellStart"/>
      <w:r w:rsidRPr="00635013">
        <w:rPr>
          <w:rFonts w:asciiTheme="majorBidi" w:hAnsiTheme="majorBidi" w:cstheme="majorBidi"/>
          <w:sz w:val="24"/>
          <w:szCs w:val="24"/>
          <w:rtl/>
          <w:lang w:bidi="ar-IQ"/>
        </w:rPr>
        <w:t>العظى</w:t>
      </w:r>
      <w:proofErr w:type="spellEnd"/>
      <w:r w:rsidRPr="00635013">
        <w:rPr>
          <w:rFonts w:asciiTheme="majorBidi" w:hAnsiTheme="majorBidi" w:cstheme="majorBidi"/>
          <w:sz w:val="24"/>
          <w:szCs w:val="24"/>
          <w:rtl/>
          <w:lang w:bidi="ar-IQ"/>
        </w:rPr>
        <w:t xml:space="preserve"> والمانيا الغربية وفرنسا) ، ترجمة </w:t>
      </w:r>
      <w:proofErr w:type="spellStart"/>
      <w:r w:rsidRPr="00635013">
        <w:rPr>
          <w:rFonts w:asciiTheme="majorBidi" w:hAnsiTheme="majorBidi" w:cstheme="majorBidi"/>
          <w:sz w:val="24"/>
          <w:szCs w:val="24"/>
          <w:rtl/>
          <w:lang w:bidi="ar-IQ"/>
        </w:rPr>
        <w:t>د.احمد</w:t>
      </w:r>
      <w:proofErr w:type="spellEnd"/>
      <w:r w:rsidRPr="00635013">
        <w:rPr>
          <w:rFonts w:asciiTheme="majorBidi" w:hAnsiTheme="majorBidi" w:cstheme="majorBidi"/>
          <w:sz w:val="24"/>
          <w:szCs w:val="24"/>
          <w:rtl/>
          <w:lang w:bidi="ar-IQ"/>
        </w:rPr>
        <w:t xml:space="preserve"> يعقوب </w:t>
      </w:r>
      <w:proofErr w:type="spellStart"/>
      <w:r w:rsidRPr="00635013">
        <w:rPr>
          <w:rFonts w:asciiTheme="majorBidi" w:hAnsiTheme="majorBidi" w:cstheme="majorBidi"/>
          <w:sz w:val="24"/>
          <w:szCs w:val="24"/>
          <w:rtl/>
          <w:lang w:bidi="ar-IQ"/>
        </w:rPr>
        <w:t>المجدوية</w:t>
      </w:r>
      <w:proofErr w:type="spellEnd"/>
      <w:r w:rsidRPr="00635013">
        <w:rPr>
          <w:rFonts w:asciiTheme="majorBidi" w:hAnsiTheme="majorBidi" w:cstheme="majorBidi"/>
          <w:sz w:val="24"/>
          <w:szCs w:val="24"/>
          <w:rtl/>
          <w:lang w:bidi="ar-IQ"/>
        </w:rPr>
        <w:t xml:space="preserve"> ومحفوظ الجبوري، ط1، دار البشير ، عمان ، 1996، ص24. </w:t>
      </w:r>
    </w:p>
  </w:footnote>
  <w:footnote w:id="4">
    <w:p w:rsidR="00B0056D" w:rsidRPr="0001251C" w:rsidRDefault="00B0056D" w:rsidP="00B0056D">
      <w:pPr>
        <w:pStyle w:val="a3"/>
        <w:bidi w:val="0"/>
        <w:jc w:val="both"/>
        <w:rPr>
          <w:rFonts w:asciiTheme="majorBidi" w:hAnsiTheme="majorBidi" w:cstheme="majorBidi"/>
          <w:sz w:val="24"/>
          <w:szCs w:val="24"/>
          <w:lang w:val="fr-FR"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01251C">
        <w:rPr>
          <w:rFonts w:asciiTheme="majorBidi" w:hAnsiTheme="majorBidi" w:cstheme="majorBidi"/>
          <w:sz w:val="24"/>
          <w:szCs w:val="24"/>
          <w:lang w:val="fr-FR" w:bidi="ar-IQ"/>
        </w:rPr>
        <w:t>Michel Prieur ,La convention</w:t>
      </w:r>
      <w:r w:rsidRPr="0001251C">
        <w:rPr>
          <w:rFonts w:asciiTheme="majorBidi" w:hAnsiTheme="majorBidi" w:cstheme="majorBidi"/>
          <w:sz w:val="24"/>
          <w:szCs w:val="24"/>
          <w:shd w:val="clear" w:color="auto" w:fill="FFFFFF"/>
          <w:lang w:val="fr-FR"/>
        </w:rPr>
        <w:t xml:space="preserve"> </w:t>
      </w:r>
      <w:r w:rsidRPr="00EC43E7">
        <w:rPr>
          <w:rFonts w:asciiTheme="majorBidi" w:hAnsiTheme="majorBidi" w:cstheme="majorBidi"/>
          <w:sz w:val="24"/>
          <w:szCs w:val="24"/>
          <w:shd w:val="clear" w:color="auto" w:fill="FFFFFF"/>
          <w:lang w:val="fr-FR"/>
        </w:rPr>
        <w:t>d'Aarhus, instrument universel de la démocratie environnementale</w:t>
      </w:r>
      <w:r w:rsidRPr="0001251C">
        <w:rPr>
          <w:rFonts w:asciiTheme="majorBidi" w:hAnsiTheme="majorBidi" w:cstheme="majorBidi"/>
          <w:sz w:val="24"/>
          <w:szCs w:val="24"/>
          <w:lang w:val="fr-FR" w:bidi="ar-IQ"/>
        </w:rPr>
        <w:t>,</w:t>
      </w:r>
      <w:r w:rsidRPr="0001251C">
        <w:rPr>
          <w:rStyle w:val="Char"/>
          <w:rFonts w:asciiTheme="majorBidi" w:hAnsiTheme="majorBidi" w:cstheme="majorBidi"/>
          <w:sz w:val="24"/>
          <w:szCs w:val="24"/>
          <w:shd w:val="clear" w:color="auto" w:fill="FFFFFF"/>
          <w:lang w:val="fr-FR"/>
        </w:rPr>
        <w:t xml:space="preserve"> </w:t>
      </w:r>
      <w:hyperlink r:id="rId2" w:history="1">
        <w:r w:rsidRPr="00EC43E7">
          <w:rPr>
            <w:rStyle w:val="Hyperlink"/>
            <w:rFonts w:asciiTheme="majorBidi" w:hAnsiTheme="majorBidi" w:cstheme="majorBidi"/>
            <w:sz w:val="24"/>
            <w:szCs w:val="24"/>
            <w:shd w:val="clear" w:color="auto" w:fill="FFFFFF"/>
            <w:lang w:val="fr-FR"/>
          </w:rPr>
          <w:t>Revue Juridique de l'Environnement</w:t>
        </w:r>
      </w:hyperlink>
      <w:r w:rsidRPr="00EC43E7">
        <w:rPr>
          <w:rStyle w:val="collection"/>
          <w:rFonts w:asciiTheme="majorBidi" w:hAnsiTheme="majorBidi" w:cstheme="majorBidi"/>
          <w:sz w:val="24"/>
          <w:szCs w:val="24"/>
          <w:shd w:val="clear" w:color="auto" w:fill="FFFFFF"/>
          <w:lang w:val="fr-FR"/>
        </w:rPr>
        <w:t> </w:t>
      </w:r>
      <w:r>
        <w:rPr>
          <w:rStyle w:val="documentyear"/>
          <w:rFonts w:asciiTheme="majorBidi" w:hAnsiTheme="majorBidi" w:cstheme="majorBidi"/>
          <w:sz w:val="24"/>
          <w:szCs w:val="24"/>
          <w:shd w:val="clear" w:color="auto" w:fill="FFFFFF"/>
          <w:lang w:val="fr-FR"/>
        </w:rPr>
        <w:t>,</w:t>
      </w:r>
      <w:r w:rsidRPr="00EC43E7">
        <w:rPr>
          <w:rStyle w:val="documentvolume"/>
          <w:rFonts w:asciiTheme="majorBidi" w:hAnsiTheme="majorBidi" w:cstheme="majorBidi"/>
          <w:sz w:val="24"/>
          <w:szCs w:val="24"/>
          <w:shd w:val="clear" w:color="auto" w:fill="FFFFFF"/>
          <w:lang w:val="fr-FR"/>
        </w:rPr>
        <w:t>Vol 24 </w:t>
      </w:r>
      <w:r>
        <w:rPr>
          <w:rStyle w:val="documentissuename"/>
          <w:rFonts w:asciiTheme="majorBidi" w:hAnsiTheme="majorBidi" w:cstheme="majorBidi"/>
          <w:sz w:val="24"/>
          <w:szCs w:val="24"/>
          <w:shd w:val="clear" w:color="auto" w:fill="FFFFFF"/>
          <w:lang w:val="fr-FR"/>
        </w:rPr>
        <w:t>,</w:t>
      </w:r>
      <w:r w:rsidRPr="00EC43E7">
        <w:rPr>
          <w:rStyle w:val="documentissuename"/>
          <w:rFonts w:asciiTheme="majorBidi" w:hAnsiTheme="majorBidi" w:cstheme="majorBidi"/>
          <w:sz w:val="24"/>
          <w:szCs w:val="24"/>
          <w:shd w:val="clear" w:color="auto" w:fill="FFFFFF"/>
          <w:lang w:val="fr-FR"/>
        </w:rPr>
        <w:t> </w:t>
      </w:r>
      <w:hyperlink r:id="rId3" w:history="1">
        <w:r w:rsidRPr="00EC43E7">
          <w:rPr>
            <w:rStyle w:val="Hyperlink"/>
            <w:rFonts w:asciiTheme="majorBidi" w:hAnsiTheme="majorBidi" w:cstheme="majorBidi"/>
            <w:sz w:val="24"/>
            <w:szCs w:val="24"/>
            <w:shd w:val="clear" w:color="auto" w:fill="FFFFFF"/>
            <w:lang w:val="fr-FR"/>
          </w:rPr>
          <w:t>N 1</w:t>
        </w:r>
      </w:hyperlink>
      <w:r w:rsidRPr="00540E59">
        <w:rPr>
          <w:rStyle w:val="documentissuename"/>
          <w:rFonts w:asciiTheme="majorBidi" w:hAnsiTheme="majorBidi" w:cstheme="majorBidi"/>
          <w:sz w:val="24"/>
          <w:szCs w:val="24"/>
          <w:shd w:val="clear" w:color="auto" w:fill="FFFFFF"/>
          <w:lang w:val="fr-FR"/>
        </w:rPr>
        <w:t>,1</w:t>
      </w:r>
      <w:r>
        <w:rPr>
          <w:rStyle w:val="documentissuename"/>
          <w:rFonts w:asciiTheme="majorBidi" w:hAnsiTheme="majorBidi" w:cstheme="majorBidi"/>
          <w:sz w:val="24"/>
          <w:szCs w:val="24"/>
          <w:shd w:val="clear" w:color="auto" w:fill="FFFFFF"/>
          <w:lang w:val="fr-FR"/>
        </w:rPr>
        <w:t>999,</w:t>
      </w:r>
      <w:r w:rsidRPr="0001251C">
        <w:rPr>
          <w:rFonts w:asciiTheme="majorBidi" w:hAnsiTheme="majorBidi" w:cstheme="majorBidi"/>
          <w:sz w:val="24"/>
          <w:szCs w:val="24"/>
          <w:lang w:val="fr-FR" w:bidi="ar-IQ"/>
        </w:rPr>
        <w:t xml:space="preserve">  p</w:t>
      </w:r>
      <w:r w:rsidRPr="00540E59">
        <w:rPr>
          <w:rFonts w:asciiTheme="majorBidi" w:hAnsiTheme="majorBidi" w:cstheme="majorBidi"/>
          <w:sz w:val="24"/>
          <w:szCs w:val="24"/>
          <w:lang w:val="fr-FR" w:bidi="ar-IQ"/>
        </w:rPr>
        <w:t>15</w:t>
      </w:r>
      <w:r>
        <w:rPr>
          <w:rFonts w:asciiTheme="majorBidi" w:hAnsiTheme="majorBidi" w:cstheme="majorBidi"/>
          <w:sz w:val="24"/>
          <w:szCs w:val="24"/>
          <w:lang w:val="fr-FR" w:bidi="ar-IQ"/>
        </w:rPr>
        <w:t xml:space="preserve"> </w:t>
      </w:r>
      <w:r w:rsidRPr="0001251C">
        <w:rPr>
          <w:rFonts w:asciiTheme="majorBidi" w:hAnsiTheme="majorBidi" w:cstheme="majorBidi"/>
          <w:sz w:val="24"/>
          <w:szCs w:val="24"/>
          <w:lang w:val="fr-FR" w:bidi="ar-IQ"/>
        </w:rPr>
        <w:t>.</w:t>
      </w:r>
    </w:p>
  </w:footnote>
  <w:footnote w:id="5">
    <w:p w:rsidR="00B0056D" w:rsidRPr="00635013" w:rsidRDefault="00B0056D" w:rsidP="00B0056D">
      <w:pPr>
        <w:pStyle w:val="a3"/>
        <w:jc w:val="both"/>
        <w:rPr>
          <w:rFonts w:asciiTheme="majorBidi" w:hAnsiTheme="majorBidi" w:cstheme="majorBidi"/>
          <w:sz w:val="24"/>
          <w:szCs w:val="24"/>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جورج بوردو ، الديمقراطية ، ترجمة سالم نصار ، منشورات دار الاتحاد ، بيروت ، 1963 ، ص 15.</w:t>
      </w:r>
    </w:p>
  </w:footnote>
  <w:footnote w:id="6">
    <w:p w:rsidR="00B0056D" w:rsidRPr="00635013" w:rsidRDefault="00B0056D" w:rsidP="00B0056D">
      <w:pPr>
        <w:pStyle w:val="a3"/>
        <w:jc w:val="both"/>
        <w:rPr>
          <w:rFonts w:asciiTheme="majorBidi" w:hAnsiTheme="majorBidi" w:cstheme="majorBidi"/>
          <w:sz w:val="24"/>
          <w:szCs w:val="24"/>
          <w:rtl/>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rtl/>
          <w:lang w:bidi="ar-IQ"/>
        </w:rPr>
        <w:t xml:space="preserve">رسل جيه دالتون ، المصدر السابق ، </w:t>
      </w:r>
      <w:r>
        <w:rPr>
          <w:rFonts w:asciiTheme="majorBidi" w:hAnsiTheme="majorBidi" w:cstheme="majorBidi"/>
          <w:sz w:val="24"/>
          <w:szCs w:val="24"/>
          <w:rtl/>
          <w:lang w:bidi="ar-IQ"/>
        </w:rPr>
        <w:t xml:space="preserve">ص29 </w:t>
      </w:r>
      <w:proofErr w:type="spellStart"/>
      <w:r>
        <w:rPr>
          <w:rFonts w:asciiTheme="majorBidi" w:hAnsiTheme="majorBidi" w:cstheme="majorBidi"/>
          <w:sz w:val="24"/>
          <w:szCs w:val="24"/>
          <w:rtl/>
          <w:lang w:bidi="ar-IQ"/>
        </w:rPr>
        <w:t>ومابعدها</w:t>
      </w:r>
      <w:proofErr w:type="spellEnd"/>
      <w:r>
        <w:rPr>
          <w:rFonts w:asciiTheme="majorBidi" w:hAnsiTheme="majorBidi" w:cstheme="majorBidi"/>
          <w:sz w:val="24"/>
          <w:szCs w:val="24"/>
          <w:rtl/>
          <w:lang w:bidi="ar-IQ"/>
        </w:rPr>
        <w:t xml:space="preserve">. حيث يشير الى </w:t>
      </w:r>
      <w:r>
        <w:rPr>
          <w:rFonts w:asciiTheme="majorBidi" w:hAnsiTheme="majorBidi" w:cstheme="majorBidi" w:hint="cs"/>
          <w:sz w:val="24"/>
          <w:szCs w:val="24"/>
          <w:rtl/>
          <w:lang w:bidi="ar-IQ"/>
        </w:rPr>
        <w:t>آ</w:t>
      </w:r>
      <w:r w:rsidRPr="00635013">
        <w:rPr>
          <w:rFonts w:asciiTheme="majorBidi" w:hAnsiTheme="majorBidi" w:cstheme="majorBidi"/>
          <w:sz w:val="24"/>
          <w:szCs w:val="24"/>
          <w:rtl/>
          <w:lang w:bidi="ar-IQ"/>
        </w:rPr>
        <w:t xml:space="preserve">راء لوك ، جون ستيوارت مل </w:t>
      </w:r>
      <w:proofErr w:type="spellStart"/>
      <w:r w:rsidRPr="00635013">
        <w:rPr>
          <w:rFonts w:asciiTheme="majorBidi" w:hAnsiTheme="majorBidi" w:cstheme="majorBidi"/>
          <w:sz w:val="24"/>
          <w:szCs w:val="24"/>
          <w:rtl/>
          <w:lang w:bidi="ar-IQ"/>
        </w:rPr>
        <w:t>وتوكفيل</w:t>
      </w:r>
      <w:proofErr w:type="spellEnd"/>
      <w:r w:rsidRPr="00635013">
        <w:rPr>
          <w:rFonts w:asciiTheme="majorBidi" w:hAnsiTheme="majorBidi" w:cstheme="majorBidi"/>
          <w:sz w:val="24"/>
          <w:szCs w:val="24"/>
          <w:rtl/>
          <w:lang w:bidi="ar-IQ"/>
        </w:rPr>
        <w:t xml:space="preserve"> في هذا السياق والتي ترى في امتلاك الجماهير للمعلومات والحنكة السياسية متطلبات اساسية لنظام ديمقراطي ناجح.</w:t>
      </w:r>
    </w:p>
  </w:footnote>
  <w:footnote w:id="7">
    <w:p w:rsidR="00B0056D" w:rsidRPr="00635013" w:rsidRDefault="00B0056D" w:rsidP="00B0056D">
      <w:pPr>
        <w:pStyle w:val="a3"/>
        <w:bidi w:val="0"/>
        <w:jc w:val="both"/>
        <w:rPr>
          <w:rFonts w:asciiTheme="majorBidi" w:hAnsiTheme="majorBidi" w:cstheme="majorBidi"/>
          <w:sz w:val="24"/>
          <w:szCs w:val="24"/>
          <w:lang w:val="fr-FR"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lang w:val="fr-FR" w:bidi="ar-IQ"/>
        </w:rPr>
        <w:t>B</w:t>
      </w:r>
      <w:r w:rsidRPr="00635013">
        <w:rPr>
          <w:rFonts w:asciiTheme="majorBidi" w:hAnsiTheme="majorBidi" w:cstheme="majorBidi"/>
          <w:sz w:val="24"/>
          <w:szCs w:val="24"/>
          <w:shd w:val="clear" w:color="auto" w:fill="FFFFFF"/>
          <w:lang w:val="fr-FR"/>
        </w:rPr>
        <w:t>é</w:t>
      </w:r>
      <w:r w:rsidRPr="00635013">
        <w:rPr>
          <w:rFonts w:asciiTheme="majorBidi" w:hAnsiTheme="majorBidi" w:cstheme="majorBidi"/>
          <w:sz w:val="24"/>
          <w:szCs w:val="24"/>
          <w:lang w:val="fr-FR" w:bidi="ar-IQ"/>
        </w:rPr>
        <w:t>n</w:t>
      </w:r>
      <w:r w:rsidRPr="00635013">
        <w:rPr>
          <w:rFonts w:asciiTheme="majorBidi" w:hAnsiTheme="majorBidi" w:cstheme="majorBidi"/>
          <w:sz w:val="24"/>
          <w:szCs w:val="24"/>
          <w:shd w:val="clear" w:color="auto" w:fill="FFFFFF"/>
          <w:lang w:val="fr-FR"/>
        </w:rPr>
        <w:t>é</w:t>
      </w:r>
      <w:r w:rsidRPr="00635013">
        <w:rPr>
          <w:rFonts w:asciiTheme="majorBidi" w:hAnsiTheme="majorBidi" w:cstheme="majorBidi"/>
          <w:sz w:val="24"/>
          <w:szCs w:val="24"/>
          <w:lang w:val="fr-FR" w:bidi="ar-IQ"/>
        </w:rPr>
        <w:t xml:space="preserve">dicte  </w:t>
      </w:r>
      <w:proofErr w:type="spellStart"/>
      <w:r w:rsidRPr="00635013">
        <w:rPr>
          <w:rFonts w:asciiTheme="majorBidi" w:hAnsiTheme="majorBidi" w:cstheme="majorBidi"/>
          <w:sz w:val="24"/>
          <w:szCs w:val="24"/>
          <w:lang w:val="fr-FR" w:bidi="ar-IQ"/>
        </w:rPr>
        <w:t>delaunay</w:t>
      </w:r>
      <w:proofErr w:type="spellEnd"/>
      <w:r w:rsidRPr="00635013">
        <w:rPr>
          <w:rFonts w:asciiTheme="majorBidi" w:hAnsiTheme="majorBidi" w:cstheme="majorBidi"/>
          <w:sz w:val="24"/>
          <w:szCs w:val="24"/>
          <w:lang w:val="fr-FR" w:bidi="ar-IQ"/>
        </w:rPr>
        <w:t xml:space="preserve"> ,L</w:t>
      </w:r>
      <w:r w:rsidRPr="00635013">
        <w:rPr>
          <w:rFonts w:asciiTheme="majorBidi" w:hAnsiTheme="majorBidi" w:cstheme="majorBidi"/>
          <w:sz w:val="24"/>
          <w:szCs w:val="24"/>
          <w:shd w:val="clear" w:color="auto" w:fill="FFFFFF"/>
          <w:lang w:val="fr-FR"/>
        </w:rPr>
        <w:t xml:space="preserve">'amélioration des rapports  entre l'administration et les administrés, </w:t>
      </w:r>
      <w:proofErr w:type="spellStart"/>
      <w:r w:rsidRPr="00635013">
        <w:rPr>
          <w:rFonts w:asciiTheme="majorBidi" w:hAnsiTheme="majorBidi" w:cstheme="majorBidi"/>
          <w:sz w:val="24"/>
          <w:szCs w:val="24"/>
          <w:shd w:val="clear" w:color="auto" w:fill="FFFFFF"/>
          <w:lang w:val="fr-FR"/>
        </w:rPr>
        <w:t>préfact</w:t>
      </w:r>
      <w:proofErr w:type="spellEnd"/>
      <w:r w:rsidRPr="00635013">
        <w:rPr>
          <w:rFonts w:asciiTheme="majorBidi" w:hAnsiTheme="majorBidi" w:cstheme="majorBidi"/>
          <w:sz w:val="24"/>
          <w:szCs w:val="24"/>
          <w:shd w:val="clear" w:color="auto" w:fill="FFFFFF"/>
          <w:lang w:val="fr-FR"/>
        </w:rPr>
        <w:t xml:space="preserve"> de Christian </w:t>
      </w:r>
      <w:proofErr w:type="spellStart"/>
      <w:r w:rsidRPr="00635013">
        <w:rPr>
          <w:rFonts w:asciiTheme="majorBidi" w:hAnsiTheme="majorBidi" w:cstheme="majorBidi"/>
          <w:sz w:val="24"/>
          <w:szCs w:val="24"/>
          <w:shd w:val="clear" w:color="auto" w:fill="FFFFFF"/>
          <w:lang w:val="fr-FR"/>
        </w:rPr>
        <w:t>Debouy</w:t>
      </w:r>
      <w:proofErr w:type="spellEnd"/>
      <w:r w:rsidRPr="00635013">
        <w:rPr>
          <w:rFonts w:asciiTheme="majorBidi" w:hAnsiTheme="majorBidi" w:cstheme="majorBidi"/>
          <w:sz w:val="24"/>
          <w:szCs w:val="24"/>
          <w:lang w:val="fr-FR" w:bidi="ar-IQ"/>
        </w:rPr>
        <w:t xml:space="preserve">, L.G.D.J ,Paris,  1993 , p.154  </w:t>
      </w:r>
    </w:p>
  </w:footnote>
  <w:footnote w:id="8">
    <w:p w:rsidR="00B0056D" w:rsidRPr="00635013" w:rsidRDefault="00B0056D" w:rsidP="00B0056D">
      <w:pPr>
        <w:pStyle w:val="a3"/>
        <w:bidi w:val="0"/>
        <w:jc w:val="both"/>
        <w:rPr>
          <w:rFonts w:asciiTheme="majorBidi" w:hAnsiTheme="majorBidi" w:cstheme="majorBidi"/>
          <w:sz w:val="24"/>
          <w:szCs w:val="24"/>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Style w:val="author"/>
          <w:rFonts w:asciiTheme="majorBidi" w:hAnsiTheme="majorBidi" w:cstheme="majorBidi"/>
          <w:sz w:val="24"/>
          <w:szCs w:val="24"/>
          <w:shd w:val="clear" w:color="auto" w:fill="FFFFFF"/>
          <w:lang w:val="fr-FR"/>
        </w:rPr>
        <w:t xml:space="preserve">François </w:t>
      </w:r>
      <w:proofErr w:type="spellStart"/>
      <w:r w:rsidRPr="00635013">
        <w:rPr>
          <w:rStyle w:val="author"/>
          <w:rFonts w:asciiTheme="majorBidi" w:hAnsiTheme="majorBidi" w:cstheme="majorBidi"/>
          <w:sz w:val="24"/>
          <w:szCs w:val="24"/>
          <w:shd w:val="clear" w:color="auto" w:fill="FFFFFF"/>
          <w:lang w:val="fr-FR"/>
        </w:rPr>
        <w:t>Rangeon</w:t>
      </w:r>
      <w:proofErr w:type="spellEnd"/>
      <w:r w:rsidRPr="00635013">
        <w:rPr>
          <w:rStyle w:val="a-color-secondary"/>
          <w:rFonts w:asciiTheme="majorBidi" w:hAnsiTheme="majorBidi" w:cstheme="majorBidi"/>
          <w:sz w:val="24"/>
          <w:szCs w:val="24"/>
          <w:shd w:val="clear" w:color="auto" w:fill="FFFFFF"/>
          <w:lang w:val="fr-FR"/>
        </w:rPr>
        <w:t xml:space="preserve"> et  </w:t>
      </w:r>
      <w:hyperlink r:id="rId4" w:history="1">
        <w:r w:rsidRPr="00635013">
          <w:rPr>
            <w:rStyle w:val="Hyperlink"/>
            <w:rFonts w:asciiTheme="majorBidi" w:hAnsiTheme="majorBidi" w:cstheme="majorBidi"/>
            <w:sz w:val="24"/>
            <w:szCs w:val="24"/>
            <w:shd w:val="clear" w:color="auto" w:fill="FFFFFF"/>
            <w:lang w:val="fr-FR"/>
          </w:rPr>
          <w:t xml:space="preserve">Jean </w:t>
        </w:r>
        <w:proofErr w:type="spellStart"/>
        <w:r w:rsidRPr="00635013">
          <w:rPr>
            <w:rStyle w:val="Hyperlink"/>
            <w:rFonts w:asciiTheme="majorBidi" w:hAnsiTheme="majorBidi" w:cstheme="majorBidi"/>
            <w:sz w:val="24"/>
            <w:szCs w:val="24"/>
            <w:shd w:val="clear" w:color="auto" w:fill="FFFFFF"/>
            <w:lang w:val="fr-FR"/>
          </w:rPr>
          <w:t>Laveissière</w:t>
        </w:r>
        <w:proofErr w:type="spellEnd"/>
      </w:hyperlink>
      <w:r w:rsidRPr="00635013">
        <w:rPr>
          <w:rFonts w:asciiTheme="majorBidi" w:hAnsiTheme="majorBidi" w:cstheme="majorBidi"/>
          <w:sz w:val="24"/>
          <w:szCs w:val="24"/>
          <w:lang w:val="fr-FR" w:bidi="ar-IQ"/>
        </w:rPr>
        <w:t xml:space="preserve">. Op . </w:t>
      </w:r>
      <w:proofErr w:type="spellStart"/>
      <w:r w:rsidRPr="00635013">
        <w:rPr>
          <w:rFonts w:asciiTheme="majorBidi" w:hAnsiTheme="majorBidi" w:cstheme="majorBidi"/>
          <w:sz w:val="24"/>
          <w:szCs w:val="24"/>
          <w:lang w:val="fr-FR" w:bidi="ar-IQ"/>
        </w:rPr>
        <w:t>cit</w:t>
      </w:r>
      <w:proofErr w:type="spellEnd"/>
      <w:r w:rsidRPr="00635013">
        <w:rPr>
          <w:rFonts w:asciiTheme="majorBidi" w:hAnsiTheme="majorBidi" w:cstheme="majorBidi"/>
          <w:sz w:val="24"/>
          <w:szCs w:val="24"/>
          <w:lang w:val="fr-FR" w:bidi="ar-IQ"/>
        </w:rPr>
        <w:t xml:space="preserve"> , p 87 .</w:t>
      </w:r>
    </w:p>
  </w:footnote>
  <w:footnote w:id="9">
    <w:p w:rsidR="00B0056D" w:rsidRPr="00635013" w:rsidRDefault="00B0056D" w:rsidP="00B0056D">
      <w:pPr>
        <w:pStyle w:val="a3"/>
        <w:tabs>
          <w:tab w:val="left" w:pos="5255"/>
        </w:tabs>
        <w:bidi w:val="0"/>
        <w:jc w:val="both"/>
        <w:rPr>
          <w:rFonts w:asciiTheme="majorBidi" w:hAnsiTheme="majorBidi" w:cstheme="majorBidi"/>
          <w:sz w:val="24"/>
          <w:szCs w:val="24"/>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lang w:val="fr-FR" w:bidi="ar-IQ"/>
        </w:rPr>
        <w:t xml:space="preserve">Guy </w:t>
      </w:r>
      <w:proofErr w:type="spellStart"/>
      <w:r w:rsidRPr="00635013">
        <w:rPr>
          <w:rFonts w:asciiTheme="majorBidi" w:hAnsiTheme="majorBidi" w:cstheme="majorBidi"/>
          <w:sz w:val="24"/>
          <w:szCs w:val="24"/>
          <w:lang w:val="fr-FR" w:bidi="ar-IQ"/>
        </w:rPr>
        <w:t>Scoffoni</w:t>
      </w:r>
      <w:proofErr w:type="spellEnd"/>
      <w:r w:rsidRPr="00635013">
        <w:rPr>
          <w:rFonts w:asciiTheme="majorBidi" w:hAnsiTheme="majorBidi" w:cstheme="majorBidi"/>
          <w:sz w:val="24"/>
          <w:szCs w:val="24"/>
          <w:lang w:bidi="ar-IQ"/>
        </w:rPr>
        <w:t xml:space="preserve">, op . </w:t>
      </w:r>
      <w:proofErr w:type="spellStart"/>
      <w:r w:rsidRPr="00635013">
        <w:rPr>
          <w:rFonts w:asciiTheme="majorBidi" w:hAnsiTheme="majorBidi" w:cstheme="majorBidi"/>
          <w:sz w:val="24"/>
          <w:szCs w:val="24"/>
          <w:lang w:bidi="ar-IQ"/>
        </w:rPr>
        <w:t>cit</w:t>
      </w:r>
      <w:proofErr w:type="spellEnd"/>
      <w:r w:rsidRPr="00635013">
        <w:rPr>
          <w:rFonts w:asciiTheme="majorBidi" w:hAnsiTheme="majorBidi" w:cstheme="majorBidi"/>
          <w:sz w:val="24"/>
          <w:szCs w:val="24"/>
          <w:lang w:bidi="ar-IQ"/>
        </w:rPr>
        <w:t xml:space="preserve"> ,  P.11 .</w:t>
      </w:r>
      <w:r w:rsidRPr="00635013">
        <w:rPr>
          <w:rFonts w:asciiTheme="majorBidi" w:hAnsiTheme="majorBidi" w:cstheme="majorBidi"/>
          <w:sz w:val="24"/>
          <w:szCs w:val="24"/>
          <w:lang w:bidi="ar-IQ"/>
        </w:rPr>
        <w:tab/>
      </w:r>
    </w:p>
  </w:footnote>
  <w:footnote w:id="10">
    <w:p w:rsidR="00B0056D" w:rsidRPr="00635013" w:rsidRDefault="00B0056D" w:rsidP="00B0056D">
      <w:pPr>
        <w:pStyle w:val="a3"/>
        <w:jc w:val="both"/>
        <w:rPr>
          <w:rFonts w:asciiTheme="majorBidi" w:hAnsiTheme="majorBidi" w:cstheme="majorBidi"/>
          <w:sz w:val="24"/>
          <w:szCs w:val="24"/>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rtl/>
          <w:lang w:bidi="ar-IQ"/>
        </w:rPr>
        <w:t xml:space="preserve">توماس داي </w:t>
      </w:r>
      <w:proofErr w:type="spellStart"/>
      <w:r w:rsidRPr="00635013">
        <w:rPr>
          <w:rFonts w:asciiTheme="majorBidi" w:hAnsiTheme="majorBidi" w:cstheme="majorBidi"/>
          <w:sz w:val="24"/>
          <w:szCs w:val="24"/>
          <w:rtl/>
          <w:lang w:bidi="ar-IQ"/>
        </w:rPr>
        <w:t>وهارمون</w:t>
      </w:r>
      <w:proofErr w:type="spellEnd"/>
      <w:r w:rsidRPr="00635013">
        <w:rPr>
          <w:rFonts w:asciiTheme="majorBidi" w:hAnsiTheme="majorBidi" w:cstheme="majorBidi"/>
          <w:sz w:val="24"/>
          <w:szCs w:val="24"/>
          <w:rtl/>
          <w:lang w:bidi="ar-IQ"/>
        </w:rPr>
        <w:t xml:space="preserve"> </w:t>
      </w:r>
      <w:proofErr w:type="spellStart"/>
      <w:r w:rsidRPr="00635013">
        <w:rPr>
          <w:rFonts w:asciiTheme="majorBidi" w:hAnsiTheme="majorBidi" w:cstheme="majorBidi"/>
          <w:sz w:val="24"/>
          <w:szCs w:val="24"/>
          <w:rtl/>
          <w:lang w:bidi="ar-IQ"/>
        </w:rPr>
        <w:t>زايغلر</w:t>
      </w:r>
      <w:proofErr w:type="spellEnd"/>
      <w:r w:rsidRPr="00635013">
        <w:rPr>
          <w:rFonts w:asciiTheme="majorBidi" w:hAnsiTheme="majorBidi" w:cstheme="majorBidi"/>
          <w:sz w:val="24"/>
          <w:szCs w:val="24"/>
          <w:rtl/>
          <w:lang w:bidi="ar-IQ"/>
        </w:rPr>
        <w:t xml:space="preserve">، اشار اليهم رسل </w:t>
      </w:r>
      <w:proofErr w:type="spellStart"/>
      <w:r w:rsidRPr="00635013">
        <w:rPr>
          <w:rFonts w:asciiTheme="majorBidi" w:hAnsiTheme="majorBidi" w:cstheme="majorBidi"/>
          <w:sz w:val="24"/>
          <w:szCs w:val="24"/>
          <w:rtl/>
          <w:lang w:bidi="ar-IQ"/>
        </w:rPr>
        <w:t>جيه.دالتون</w:t>
      </w:r>
      <w:proofErr w:type="spellEnd"/>
      <w:r w:rsidRPr="00635013">
        <w:rPr>
          <w:rFonts w:asciiTheme="majorBidi" w:hAnsiTheme="majorBidi" w:cstheme="majorBidi"/>
          <w:sz w:val="24"/>
          <w:szCs w:val="24"/>
          <w:rtl/>
          <w:lang w:bidi="ar-IQ"/>
        </w:rPr>
        <w:t xml:space="preserve"> ، المصدر السابق ، ص32 </w:t>
      </w:r>
      <w:proofErr w:type="spellStart"/>
      <w:r w:rsidRPr="00635013">
        <w:rPr>
          <w:rFonts w:asciiTheme="majorBidi" w:hAnsiTheme="majorBidi" w:cstheme="majorBidi"/>
          <w:sz w:val="24"/>
          <w:szCs w:val="24"/>
          <w:rtl/>
          <w:lang w:bidi="ar-IQ"/>
        </w:rPr>
        <w:t>ومابعدها</w:t>
      </w:r>
      <w:proofErr w:type="spellEnd"/>
      <w:r w:rsidRPr="00635013">
        <w:rPr>
          <w:rFonts w:asciiTheme="majorBidi" w:hAnsiTheme="majorBidi" w:cstheme="majorBidi"/>
          <w:sz w:val="24"/>
          <w:szCs w:val="24"/>
          <w:rtl/>
          <w:lang w:bidi="ar-IQ"/>
        </w:rPr>
        <w:t>.</w:t>
      </w:r>
    </w:p>
  </w:footnote>
  <w:footnote w:id="11">
    <w:p w:rsidR="00B0056D" w:rsidRPr="00635013" w:rsidRDefault="00B0056D" w:rsidP="00B0056D">
      <w:pPr>
        <w:pStyle w:val="a3"/>
        <w:jc w:val="both"/>
        <w:rPr>
          <w:rFonts w:asciiTheme="majorBidi" w:hAnsiTheme="majorBidi" w:cstheme="majorBidi"/>
          <w:sz w:val="24"/>
          <w:szCs w:val="24"/>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rtl/>
          <w:lang w:bidi="ar-IQ"/>
        </w:rPr>
        <w:t xml:space="preserve">رسل </w:t>
      </w:r>
      <w:proofErr w:type="spellStart"/>
      <w:r w:rsidRPr="00635013">
        <w:rPr>
          <w:rFonts w:asciiTheme="majorBidi" w:hAnsiTheme="majorBidi" w:cstheme="majorBidi"/>
          <w:sz w:val="24"/>
          <w:szCs w:val="24"/>
          <w:rtl/>
          <w:lang w:bidi="ar-IQ"/>
        </w:rPr>
        <w:t>جيه.دالتون</w:t>
      </w:r>
      <w:proofErr w:type="spellEnd"/>
      <w:r w:rsidRPr="00635013">
        <w:rPr>
          <w:rFonts w:asciiTheme="majorBidi" w:hAnsiTheme="majorBidi" w:cstheme="majorBidi"/>
          <w:sz w:val="24"/>
          <w:szCs w:val="24"/>
          <w:rtl/>
          <w:lang w:bidi="ar-IQ"/>
        </w:rPr>
        <w:t xml:space="preserve"> ، المصدر السابق ، ص34 </w:t>
      </w:r>
      <w:proofErr w:type="spellStart"/>
      <w:r w:rsidRPr="00635013">
        <w:rPr>
          <w:rFonts w:asciiTheme="majorBidi" w:hAnsiTheme="majorBidi" w:cstheme="majorBidi"/>
          <w:sz w:val="24"/>
          <w:szCs w:val="24"/>
          <w:rtl/>
          <w:lang w:bidi="ar-IQ"/>
        </w:rPr>
        <w:t>ومابعده</w:t>
      </w:r>
      <w:proofErr w:type="spellEnd"/>
      <w:r w:rsidRPr="00635013">
        <w:rPr>
          <w:rFonts w:asciiTheme="majorBidi" w:hAnsiTheme="majorBidi" w:cstheme="majorBidi"/>
          <w:sz w:val="24"/>
          <w:szCs w:val="24"/>
          <w:rtl/>
          <w:lang w:bidi="ar-IQ"/>
        </w:rPr>
        <w:t>.</w:t>
      </w:r>
    </w:p>
  </w:footnote>
  <w:footnote w:id="12">
    <w:p w:rsidR="00B0056D" w:rsidRPr="00635013" w:rsidRDefault="00B0056D" w:rsidP="00B0056D">
      <w:pPr>
        <w:pStyle w:val="a3"/>
        <w:bidi w:val="0"/>
        <w:jc w:val="both"/>
        <w:rPr>
          <w:rFonts w:asciiTheme="majorBidi" w:hAnsiTheme="majorBidi" w:cstheme="majorBidi"/>
          <w:sz w:val="24"/>
          <w:szCs w:val="24"/>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lang w:val="fr-FR" w:bidi="ar-IQ"/>
        </w:rPr>
        <w:t xml:space="preserve">Guy </w:t>
      </w:r>
      <w:proofErr w:type="spellStart"/>
      <w:r w:rsidRPr="00635013">
        <w:rPr>
          <w:rFonts w:asciiTheme="majorBidi" w:hAnsiTheme="majorBidi" w:cstheme="majorBidi"/>
          <w:sz w:val="24"/>
          <w:szCs w:val="24"/>
          <w:lang w:val="fr-FR" w:bidi="ar-IQ"/>
        </w:rPr>
        <w:t>Scoffoni</w:t>
      </w:r>
      <w:proofErr w:type="spellEnd"/>
      <w:r w:rsidRPr="00635013">
        <w:rPr>
          <w:rFonts w:asciiTheme="majorBidi" w:hAnsiTheme="majorBidi" w:cstheme="majorBidi"/>
          <w:sz w:val="24"/>
          <w:szCs w:val="24"/>
          <w:lang w:val="fr-FR" w:bidi="ar-IQ"/>
        </w:rPr>
        <w:t>, P.14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6D"/>
    <w:rsid w:val="005227AD"/>
    <w:rsid w:val="00B0056D"/>
    <w:rsid w:val="00CE1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00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0056D"/>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Char"/>
    <w:uiPriority w:val="99"/>
    <w:unhideWhenUsed/>
    <w:rsid w:val="00B0056D"/>
    <w:pPr>
      <w:spacing w:after="0" w:line="240" w:lineRule="auto"/>
    </w:pPr>
    <w:rPr>
      <w:rFonts w:eastAsia="Times New Roman"/>
      <w:sz w:val="20"/>
      <w:szCs w:val="20"/>
    </w:rPr>
  </w:style>
  <w:style w:type="character" w:customStyle="1" w:styleId="Char">
    <w:name w:val="نص حاشية سفلية Char"/>
    <w:basedOn w:val="a0"/>
    <w:link w:val="a3"/>
    <w:uiPriority w:val="99"/>
    <w:rsid w:val="00B0056D"/>
    <w:rPr>
      <w:rFonts w:eastAsia="Times New Roman"/>
      <w:sz w:val="20"/>
      <w:szCs w:val="20"/>
    </w:rPr>
  </w:style>
  <w:style w:type="character" w:styleId="a4">
    <w:name w:val="footnote reference"/>
    <w:basedOn w:val="a0"/>
    <w:uiPriority w:val="99"/>
    <w:semiHidden/>
    <w:unhideWhenUsed/>
    <w:rsid w:val="00B0056D"/>
    <w:rPr>
      <w:vertAlign w:val="superscript"/>
    </w:rPr>
  </w:style>
  <w:style w:type="character" w:customStyle="1" w:styleId="author">
    <w:name w:val="author"/>
    <w:basedOn w:val="a0"/>
    <w:rsid w:val="00B0056D"/>
  </w:style>
  <w:style w:type="character" w:styleId="Hyperlink">
    <w:name w:val="Hyperlink"/>
    <w:basedOn w:val="a0"/>
    <w:uiPriority w:val="99"/>
    <w:unhideWhenUsed/>
    <w:rsid w:val="00B0056D"/>
    <w:rPr>
      <w:color w:val="0000FF"/>
      <w:u w:val="single"/>
    </w:rPr>
  </w:style>
  <w:style w:type="character" w:customStyle="1" w:styleId="a-color-secondary">
    <w:name w:val="a-color-secondary"/>
    <w:basedOn w:val="a0"/>
    <w:rsid w:val="00B0056D"/>
  </w:style>
  <w:style w:type="character" w:styleId="a5">
    <w:name w:val="Emphasis"/>
    <w:basedOn w:val="a0"/>
    <w:uiPriority w:val="20"/>
    <w:qFormat/>
    <w:rsid w:val="00B0056D"/>
    <w:rPr>
      <w:i/>
      <w:iCs/>
    </w:rPr>
  </w:style>
  <w:style w:type="character" w:customStyle="1" w:styleId="collection">
    <w:name w:val="collection"/>
    <w:basedOn w:val="a0"/>
    <w:rsid w:val="00B0056D"/>
  </w:style>
  <w:style w:type="character" w:customStyle="1" w:styleId="documentyear">
    <w:name w:val="documentyear"/>
    <w:basedOn w:val="a0"/>
    <w:rsid w:val="00B0056D"/>
  </w:style>
  <w:style w:type="character" w:customStyle="1" w:styleId="documentvolume">
    <w:name w:val="documentvolume"/>
    <w:basedOn w:val="a0"/>
    <w:rsid w:val="00B0056D"/>
  </w:style>
  <w:style w:type="character" w:customStyle="1" w:styleId="documentissuename">
    <w:name w:val="documentissuename"/>
    <w:basedOn w:val="a0"/>
    <w:rsid w:val="00B00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005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0056D"/>
    <w:rPr>
      <w:rFonts w:asciiTheme="majorHAnsi" w:eastAsiaTheme="majorEastAsia" w:hAnsiTheme="majorHAnsi" w:cstheme="majorBidi"/>
      <w:b/>
      <w:bCs/>
      <w:color w:val="365F91" w:themeColor="accent1" w:themeShade="BF"/>
      <w:sz w:val="28"/>
      <w:szCs w:val="28"/>
    </w:rPr>
  </w:style>
  <w:style w:type="paragraph" w:styleId="a3">
    <w:name w:val="footnote text"/>
    <w:basedOn w:val="a"/>
    <w:link w:val="Char"/>
    <w:uiPriority w:val="99"/>
    <w:unhideWhenUsed/>
    <w:rsid w:val="00B0056D"/>
    <w:pPr>
      <w:spacing w:after="0" w:line="240" w:lineRule="auto"/>
    </w:pPr>
    <w:rPr>
      <w:rFonts w:eastAsia="Times New Roman"/>
      <w:sz w:val="20"/>
      <w:szCs w:val="20"/>
    </w:rPr>
  </w:style>
  <w:style w:type="character" w:customStyle="1" w:styleId="Char">
    <w:name w:val="نص حاشية سفلية Char"/>
    <w:basedOn w:val="a0"/>
    <w:link w:val="a3"/>
    <w:uiPriority w:val="99"/>
    <w:rsid w:val="00B0056D"/>
    <w:rPr>
      <w:rFonts w:eastAsia="Times New Roman"/>
      <w:sz w:val="20"/>
      <w:szCs w:val="20"/>
    </w:rPr>
  </w:style>
  <w:style w:type="character" w:styleId="a4">
    <w:name w:val="footnote reference"/>
    <w:basedOn w:val="a0"/>
    <w:uiPriority w:val="99"/>
    <w:semiHidden/>
    <w:unhideWhenUsed/>
    <w:rsid w:val="00B0056D"/>
    <w:rPr>
      <w:vertAlign w:val="superscript"/>
    </w:rPr>
  </w:style>
  <w:style w:type="character" w:customStyle="1" w:styleId="author">
    <w:name w:val="author"/>
    <w:basedOn w:val="a0"/>
    <w:rsid w:val="00B0056D"/>
  </w:style>
  <w:style w:type="character" w:styleId="Hyperlink">
    <w:name w:val="Hyperlink"/>
    <w:basedOn w:val="a0"/>
    <w:uiPriority w:val="99"/>
    <w:unhideWhenUsed/>
    <w:rsid w:val="00B0056D"/>
    <w:rPr>
      <w:color w:val="0000FF"/>
      <w:u w:val="single"/>
    </w:rPr>
  </w:style>
  <w:style w:type="character" w:customStyle="1" w:styleId="a-color-secondary">
    <w:name w:val="a-color-secondary"/>
    <w:basedOn w:val="a0"/>
    <w:rsid w:val="00B0056D"/>
  </w:style>
  <w:style w:type="character" w:styleId="a5">
    <w:name w:val="Emphasis"/>
    <w:basedOn w:val="a0"/>
    <w:uiPriority w:val="20"/>
    <w:qFormat/>
    <w:rsid w:val="00B0056D"/>
    <w:rPr>
      <w:i/>
      <w:iCs/>
    </w:rPr>
  </w:style>
  <w:style w:type="character" w:customStyle="1" w:styleId="collection">
    <w:name w:val="collection"/>
    <w:basedOn w:val="a0"/>
    <w:rsid w:val="00B0056D"/>
  </w:style>
  <w:style w:type="character" w:customStyle="1" w:styleId="documentyear">
    <w:name w:val="documentyear"/>
    <w:basedOn w:val="a0"/>
    <w:rsid w:val="00B0056D"/>
  </w:style>
  <w:style w:type="character" w:customStyle="1" w:styleId="documentvolume">
    <w:name w:val="documentvolume"/>
    <w:basedOn w:val="a0"/>
    <w:rsid w:val="00B0056D"/>
  </w:style>
  <w:style w:type="character" w:customStyle="1" w:styleId="documentissuename">
    <w:name w:val="documentissuename"/>
    <w:basedOn w:val="a0"/>
    <w:rsid w:val="00B0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persee.fr/issue/rjenv_0397-0299_1999_hos_24_1?sectionId=rjenv_0397-0299_1999_hos_24_1_3592" TargetMode="External"/><Relationship Id="rId2" Type="http://schemas.openxmlformats.org/officeDocument/2006/relationships/hyperlink" Target="http://www.persee.fr/collection/rjenv" TargetMode="External"/><Relationship Id="rId1" Type="http://schemas.openxmlformats.org/officeDocument/2006/relationships/hyperlink" Target="https://papers.ssrn.com/sol3/papers.cfm?abstract_id=1706606" TargetMode="External"/><Relationship Id="rId4" Type="http://schemas.openxmlformats.org/officeDocument/2006/relationships/hyperlink" Target="https://www.amazon.fr/s/ref=dp_byline_sr_book_2?ie=UTF8&amp;text=Jean+Laveissi%C3%A8re&amp;search-alias=books-fr&amp;field-author=Jean+Laveissi%C3%A8re&amp;sort=relevancera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3991</Characters>
  <Application>Microsoft Office Word</Application>
  <DocSecurity>0</DocSecurity>
  <Lines>33</Lines>
  <Paragraphs>9</Paragraphs>
  <ScaleCrop>false</ScaleCrop>
  <Company>Microsoft</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2024-02-25T06:51:00Z</dcterms:created>
  <dcterms:modified xsi:type="dcterms:W3CDTF">2024-02-25T06:51:00Z</dcterms:modified>
</cp:coreProperties>
</file>