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B9" w:rsidRPr="00AD7A3C" w:rsidRDefault="00AD7A3C" w:rsidP="004253E7">
      <w:pPr>
        <w:jc w:val="both"/>
        <w:rPr>
          <w:rFonts w:eastAsia="Times New Roman"/>
          <w:b/>
          <w:bCs/>
          <w:color w:val="C00000"/>
          <w:sz w:val="32"/>
          <w:szCs w:val="32"/>
        </w:rPr>
      </w:pPr>
      <w:r>
        <w:rPr>
          <w:rFonts w:eastAsia="Times New Roman" w:hint="cs"/>
          <w:sz w:val="32"/>
          <w:szCs w:val="32"/>
          <w:rtl/>
        </w:rPr>
        <w:t xml:space="preserve">             </w:t>
      </w:r>
      <w:r w:rsidR="001538B9" w:rsidRPr="00AD7A3C">
        <w:rPr>
          <w:rFonts w:eastAsia="Times New Roman"/>
          <w:b/>
          <w:bCs/>
          <w:color w:val="C00000"/>
          <w:sz w:val="32"/>
          <w:szCs w:val="32"/>
          <w:rtl/>
        </w:rPr>
        <w:t>مقدمة في مفهوم النظرية والنظرية التربوية ونظرية المنهج</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r w:rsidR="005C015B">
        <w:rPr>
          <w:rFonts w:eastAsia="Times New Roman"/>
          <w:color w:val="000000"/>
          <w:sz w:val="32"/>
          <w:szCs w:val="32"/>
        </w:rPr>
        <w:t xml:space="preserve">                                                                                                </w:t>
      </w:r>
      <w:r w:rsidR="00C57157">
        <w:rPr>
          <w:rFonts w:eastAsia="Times New Roman" w:hint="cs"/>
          <w:color w:val="000000"/>
          <w:sz w:val="32"/>
          <w:szCs w:val="32"/>
          <w:rtl/>
        </w:rPr>
        <w:t>6/2/2022</w:t>
      </w:r>
    </w:p>
    <w:p w:rsidR="001538B9" w:rsidRPr="00AD7A3C" w:rsidRDefault="004253E7" w:rsidP="004253E7">
      <w:pPr>
        <w:jc w:val="both"/>
        <w:rPr>
          <w:rFonts w:eastAsia="Times New Roman"/>
          <w:color w:val="000000"/>
          <w:sz w:val="32"/>
          <w:szCs w:val="32"/>
        </w:rPr>
      </w:pPr>
      <w:r>
        <w:rPr>
          <w:rFonts w:eastAsia="Times New Roman" w:hint="cs"/>
          <w:color w:val="000000"/>
          <w:sz w:val="32"/>
          <w:szCs w:val="32"/>
          <w:rtl/>
        </w:rPr>
        <w:t xml:space="preserve">    </w:t>
      </w:r>
      <w:r w:rsidR="001538B9" w:rsidRPr="00AD7A3C">
        <w:rPr>
          <w:rFonts w:eastAsia="Times New Roman"/>
          <w:color w:val="000000"/>
          <w:sz w:val="32"/>
          <w:szCs w:val="32"/>
          <w:rtl/>
        </w:rPr>
        <w:t>الحمد لله وحده، والصلاة والسلام على من لا نبي بعده</w:t>
      </w:r>
      <w:r w:rsidR="001538B9" w:rsidRPr="00AD7A3C">
        <w:rPr>
          <w:rFonts w:eastAsia="Times New Roman"/>
          <w:color w:val="000000"/>
          <w:sz w:val="32"/>
          <w:szCs w:val="32"/>
        </w:rPr>
        <w:t>.</w:t>
      </w:r>
    </w:p>
    <w:p w:rsidR="001538B9" w:rsidRPr="00AD7A3C" w:rsidRDefault="004253E7" w:rsidP="004253E7">
      <w:pPr>
        <w:jc w:val="both"/>
        <w:rPr>
          <w:rFonts w:eastAsia="Times New Roman"/>
          <w:color w:val="000000"/>
          <w:sz w:val="32"/>
          <w:szCs w:val="32"/>
        </w:rPr>
      </w:pPr>
      <w:r>
        <w:rPr>
          <w:rFonts w:eastAsia="Times New Roman" w:hint="cs"/>
          <w:color w:val="000000"/>
          <w:sz w:val="32"/>
          <w:szCs w:val="32"/>
          <w:rtl/>
        </w:rPr>
        <w:t xml:space="preserve">    </w:t>
      </w:r>
      <w:r w:rsidR="001538B9" w:rsidRPr="00AD7A3C">
        <w:rPr>
          <w:rFonts w:eastAsia="Times New Roman"/>
          <w:color w:val="000000"/>
          <w:sz w:val="32"/>
          <w:szCs w:val="32"/>
          <w:rtl/>
        </w:rPr>
        <w:t>لا يجادل عاقلان في أهمية تجويد المنظومة التربوية في أي مجتمع من المجتمعات، فوراء كل أمة عظيمة تربية عظيمة، ولا تقوم هذه المنظومة بما يُنتظر منها إلا بتبنيها منطلقات فكرية واضحة يمكن أن ندعوها بالنظرية التربوية،</w:t>
      </w:r>
      <w:r w:rsidR="001538B9" w:rsidRPr="00AD7A3C">
        <w:rPr>
          <w:rFonts w:eastAsia="Times New Roman"/>
          <w:color w:val="3366FF"/>
          <w:sz w:val="32"/>
          <w:szCs w:val="32"/>
        </w:rPr>
        <w:t> </w:t>
      </w:r>
      <w:r w:rsidR="001538B9" w:rsidRPr="00AD7A3C">
        <w:rPr>
          <w:rFonts w:eastAsia="Times New Roman"/>
          <w:color w:val="3366FF"/>
          <w:sz w:val="32"/>
          <w:szCs w:val="32"/>
          <w:rtl/>
        </w:rPr>
        <w:t>فما</w:t>
      </w:r>
      <w:r>
        <w:rPr>
          <w:rFonts w:eastAsia="Times New Roman" w:hint="cs"/>
          <w:color w:val="3366FF"/>
          <w:sz w:val="32"/>
          <w:szCs w:val="32"/>
          <w:rtl/>
        </w:rPr>
        <w:t xml:space="preserve"> هي</w:t>
      </w:r>
      <w:r w:rsidR="001538B9" w:rsidRPr="00AD7A3C">
        <w:rPr>
          <w:rFonts w:eastAsia="Times New Roman"/>
          <w:color w:val="3366FF"/>
          <w:sz w:val="32"/>
          <w:szCs w:val="32"/>
          <w:rtl/>
        </w:rPr>
        <w:t xml:space="preserve"> النظرية أولًا؟ وما</w:t>
      </w:r>
      <w:r>
        <w:rPr>
          <w:rFonts w:eastAsia="Times New Roman" w:hint="cs"/>
          <w:color w:val="3366FF"/>
          <w:sz w:val="32"/>
          <w:szCs w:val="32"/>
          <w:rtl/>
        </w:rPr>
        <w:t xml:space="preserve"> هي</w:t>
      </w:r>
      <w:r w:rsidR="001538B9" w:rsidRPr="00AD7A3C">
        <w:rPr>
          <w:rFonts w:eastAsia="Times New Roman"/>
          <w:color w:val="3366FF"/>
          <w:sz w:val="32"/>
          <w:szCs w:val="32"/>
          <w:rtl/>
        </w:rPr>
        <w:t xml:space="preserve"> النظرية التربوية</w:t>
      </w:r>
      <w:r>
        <w:rPr>
          <w:rFonts w:eastAsia="Times New Roman" w:hint="cs"/>
          <w:color w:val="3366FF"/>
          <w:sz w:val="32"/>
          <w:szCs w:val="32"/>
          <w:rtl/>
        </w:rPr>
        <w:t xml:space="preserve"> ثانيا </w:t>
      </w:r>
      <w:r w:rsidR="001538B9" w:rsidRPr="00AD7A3C">
        <w:rPr>
          <w:rFonts w:eastAsia="Times New Roman"/>
          <w:color w:val="3366FF"/>
          <w:sz w:val="32"/>
          <w:szCs w:val="32"/>
          <w:rtl/>
        </w:rPr>
        <w:t>؟ وما</w:t>
      </w:r>
      <w:r>
        <w:rPr>
          <w:rFonts w:eastAsia="Times New Roman" w:hint="cs"/>
          <w:color w:val="3366FF"/>
          <w:sz w:val="32"/>
          <w:szCs w:val="32"/>
          <w:rtl/>
        </w:rPr>
        <w:t xml:space="preserve"> هو</w:t>
      </w:r>
      <w:r w:rsidR="001538B9" w:rsidRPr="00AD7A3C">
        <w:rPr>
          <w:rFonts w:eastAsia="Times New Roman"/>
          <w:color w:val="3366FF"/>
          <w:sz w:val="32"/>
          <w:szCs w:val="32"/>
          <w:rtl/>
        </w:rPr>
        <w:t xml:space="preserve"> الجانب التطبيقي لهذه النظرية</w:t>
      </w:r>
      <w:r>
        <w:rPr>
          <w:rFonts w:eastAsia="Times New Roman" w:hint="cs"/>
          <w:color w:val="3366FF"/>
          <w:sz w:val="32"/>
          <w:szCs w:val="32"/>
          <w:rtl/>
        </w:rPr>
        <w:t xml:space="preserve"> ثالثا</w:t>
      </w:r>
      <w:r w:rsidR="001538B9" w:rsidRPr="00AD7A3C">
        <w:rPr>
          <w:rFonts w:eastAsia="Times New Roman"/>
          <w:color w:val="3366FF"/>
          <w:sz w:val="32"/>
          <w:szCs w:val="32"/>
          <w:rtl/>
        </w:rPr>
        <w:t>؟</w:t>
      </w:r>
    </w:p>
    <w:p w:rsidR="001538B9" w:rsidRPr="00AD7A3C" w:rsidRDefault="001538B9" w:rsidP="004253E7">
      <w:pPr>
        <w:jc w:val="both"/>
        <w:rPr>
          <w:rFonts w:eastAsia="Times New Roman"/>
          <w:color w:val="000000"/>
          <w:sz w:val="32"/>
          <w:szCs w:val="32"/>
        </w:rPr>
      </w:pPr>
    </w:p>
    <w:p w:rsidR="001538B9" w:rsidRPr="004253E7" w:rsidRDefault="001538B9" w:rsidP="004253E7">
      <w:pPr>
        <w:jc w:val="both"/>
        <w:rPr>
          <w:rFonts w:eastAsia="Times New Roman"/>
          <w:b/>
          <w:bCs/>
          <w:color w:val="000000"/>
          <w:sz w:val="32"/>
          <w:szCs w:val="32"/>
        </w:rPr>
      </w:pPr>
      <w:r w:rsidRPr="004253E7">
        <w:rPr>
          <w:rFonts w:eastAsia="Times New Roman"/>
          <w:b/>
          <w:bCs/>
          <w:color w:val="008080"/>
          <w:sz w:val="32"/>
          <w:szCs w:val="32"/>
          <w:rtl/>
        </w:rPr>
        <w:t>تعريف النظرية</w:t>
      </w:r>
      <w:r w:rsidRPr="004253E7">
        <w:rPr>
          <w:rFonts w:eastAsia="Times New Roman"/>
          <w:b/>
          <w:bCs/>
          <w:color w:val="008080"/>
          <w:sz w:val="32"/>
          <w:szCs w:val="32"/>
        </w:rPr>
        <w:t>:</w:t>
      </w:r>
    </w:p>
    <w:p w:rsidR="001538B9" w:rsidRPr="00AD7A3C" w:rsidRDefault="004253E7" w:rsidP="004253E7">
      <w:pPr>
        <w:jc w:val="both"/>
        <w:rPr>
          <w:rFonts w:eastAsia="Times New Roman"/>
          <w:color w:val="000000"/>
          <w:sz w:val="32"/>
          <w:szCs w:val="32"/>
        </w:rPr>
      </w:pPr>
      <w:r>
        <w:rPr>
          <w:rFonts w:eastAsia="Times New Roman" w:hint="cs"/>
          <w:color w:val="000000"/>
          <w:sz w:val="32"/>
          <w:szCs w:val="32"/>
          <w:rtl/>
        </w:rPr>
        <w:t xml:space="preserve">    </w:t>
      </w:r>
      <w:r w:rsidR="001538B9" w:rsidRPr="00AD7A3C">
        <w:rPr>
          <w:rFonts w:eastAsia="Times New Roman"/>
          <w:color w:val="000000"/>
          <w:sz w:val="32"/>
          <w:szCs w:val="32"/>
          <w:rtl/>
        </w:rPr>
        <w:t xml:space="preserve">يعد مصطلح النظرية مصطلحًا عامًّا جرى استخدامه في معظم العلوم التي اشتغل بها الإنسان، والنظرية من حيث اللغة </w:t>
      </w:r>
      <w:r w:rsidR="001538B9" w:rsidRPr="004253E7">
        <w:rPr>
          <w:rFonts w:eastAsia="Times New Roman"/>
          <w:color w:val="FF0000"/>
          <w:sz w:val="32"/>
          <w:szCs w:val="32"/>
          <w:u w:val="single"/>
          <w:rtl/>
        </w:rPr>
        <w:t>مشتقة من لفظ نظر</w:t>
      </w:r>
      <w:r w:rsidR="001538B9" w:rsidRPr="00AD7A3C">
        <w:rPr>
          <w:rFonts w:eastAsia="Times New Roman"/>
          <w:color w:val="000000"/>
          <w:sz w:val="32"/>
          <w:szCs w:val="32"/>
          <w:rtl/>
        </w:rPr>
        <w:t>، وهو كما يذكر ابن منظور: أي نظر العين ونظر القلب (1414هـ، 215)، والنظر أيضًا هو الفكر في الشيء تقدره وتقيسه</w:t>
      </w:r>
      <w:r w:rsidR="001538B9"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p>
    <w:p w:rsidR="001538B9" w:rsidRPr="00AD7A3C" w:rsidRDefault="004253E7" w:rsidP="004253E7">
      <w:pPr>
        <w:jc w:val="both"/>
        <w:rPr>
          <w:rFonts w:eastAsia="Times New Roman"/>
          <w:color w:val="000000"/>
          <w:sz w:val="32"/>
          <w:szCs w:val="32"/>
        </w:rPr>
      </w:pPr>
      <w:r>
        <w:rPr>
          <w:rFonts w:eastAsia="Times New Roman" w:hint="cs"/>
          <w:color w:val="000000"/>
          <w:sz w:val="32"/>
          <w:szCs w:val="32"/>
          <w:rtl/>
        </w:rPr>
        <w:t xml:space="preserve">     </w:t>
      </w:r>
      <w:r w:rsidR="001538B9" w:rsidRPr="00AD7A3C">
        <w:rPr>
          <w:rFonts w:eastAsia="Times New Roman"/>
          <w:color w:val="000000"/>
          <w:sz w:val="32"/>
          <w:szCs w:val="32"/>
          <w:rtl/>
        </w:rPr>
        <w:t xml:space="preserve">والنظرية </w:t>
      </w:r>
      <w:r>
        <w:rPr>
          <w:rFonts w:eastAsia="Times New Roman" w:hint="cs"/>
          <w:color w:val="000000"/>
          <w:sz w:val="32"/>
          <w:szCs w:val="32"/>
          <w:rtl/>
        </w:rPr>
        <w:t>،</w:t>
      </w:r>
      <w:r w:rsidR="001538B9" w:rsidRPr="00AD7A3C">
        <w:rPr>
          <w:rFonts w:eastAsia="Times New Roman"/>
          <w:color w:val="000000"/>
          <w:sz w:val="32"/>
          <w:szCs w:val="32"/>
          <w:rtl/>
        </w:rPr>
        <w:t xml:space="preserve"> بوصفها مصطلحًا متداولًا علميًّا - يختلف من حيث الدلالة عن بعض المصطلحات التي تشترك معه في الحقل الدلالي نفسه، كمصطلح وجهة نظر، أو رأي، أو اتجاه؛ فالنظرية أكثر دقة وصدقًا، كما أنها تطورت عن طريق فنيات العلم أو بواسطة منطق مطور متبعة قواعد متشددة في ذلك بخلاف المصطلحات الأخرى، </w:t>
      </w:r>
      <w:r w:rsidR="001538B9" w:rsidRPr="004253E7">
        <w:rPr>
          <w:rFonts w:eastAsia="Times New Roman"/>
          <w:color w:val="FF0000"/>
          <w:sz w:val="32"/>
          <w:szCs w:val="32"/>
          <w:u w:val="single"/>
          <w:rtl/>
        </w:rPr>
        <w:t>وللنظرية دور بناء في تطوير المعرفة</w:t>
      </w:r>
      <w:r w:rsidR="001538B9" w:rsidRPr="00AD7A3C">
        <w:rPr>
          <w:rFonts w:eastAsia="Times New Roman"/>
          <w:color w:val="000000"/>
          <w:sz w:val="32"/>
          <w:szCs w:val="32"/>
          <w:rtl/>
        </w:rPr>
        <w:t xml:space="preserve"> في حين أن المفاهيم الأخرى ليس لها هذا الدور؛ (بوشامب،1987، 25</w:t>
      </w:r>
      <w:r>
        <w:rPr>
          <w:rFonts w:eastAsia="Times New Roman" w:hint="cs"/>
          <w:color w:val="000000"/>
          <w:sz w:val="32"/>
          <w:szCs w:val="32"/>
          <w:rtl/>
        </w:rPr>
        <w:t>)</w:t>
      </w:r>
      <w:r w:rsidR="001538B9"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p>
    <w:p w:rsidR="001538B9" w:rsidRPr="00AD7A3C" w:rsidRDefault="004253E7" w:rsidP="004253E7">
      <w:pPr>
        <w:jc w:val="both"/>
        <w:rPr>
          <w:rFonts w:eastAsia="Times New Roman"/>
          <w:color w:val="000000"/>
          <w:sz w:val="32"/>
          <w:szCs w:val="32"/>
        </w:rPr>
      </w:pPr>
      <w:r>
        <w:rPr>
          <w:rFonts w:eastAsia="Times New Roman" w:hint="cs"/>
          <w:color w:val="000000"/>
          <w:sz w:val="32"/>
          <w:szCs w:val="32"/>
          <w:rtl/>
        </w:rPr>
        <w:t xml:space="preserve">     </w:t>
      </w:r>
      <w:r w:rsidR="001538B9" w:rsidRPr="00AD7A3C">
        <w:rPr>
          <w:rFonts w:eastAsia="Times New Roman"/>
          <w:color w:val="000000"/>
          <w:sz w:val="32"/>
          <w:szCs w:val="32"/>
          <w:rtl/>
        </w:rPr>
        <w:t>وبكلمات مبسطة فإننا نطلق مصلح النظرية على تلك العبارات التي توضح أو تشرح أو تتنبأ بالظاهرة، مركز الاهتمام في ميدان ما من ميادين المعرفة، تلك التوضيحات تسمى بالنظرية؛ (سعادة وإبراهيم، 2016، 389</w:t>
      </w:r>
      <w:r>
        <w:rPr>
          <w:rFonts w:eastAsia="Times New Roman" w:hint="cs"/>
          <w:color w:val="000000"/>
          <w:sz w:val="32"/>
          <w:szCs w:val="32"/>
          <w:rtl/>
        </w:rPr>
        <w:t>)</w:t>
      </w:r>
      <w:r w:rsidR="001538B9"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p>
    <w:p w:rsidR="004253E7" w:rsidRDefault="004253E7" w:rsidP="004253E7">
      <w:pPr>
        <w:jc w:val="both"/>
        <w:rPr>
          <w:rFonts w:eastAsia="Times New Roman"/>
          <w:color w:val="000000"/>
          <w:sz w:val="32"/>
          <w:szCs w:val="32"/>
          <w:rtl/>
        </w:rPr>
      </w:pPr>
      <w:r>
        <w:rPr>
          <w:rFonts w:eastAsia="Times New Roman" w:hint="cs"/>
          <w:color w:val="000000"/>
          <w:sz w:val="32"/>
          <w:szCs w:val="32"/>
          <w:rtl/>
        </w:rPr>
        <w:lastRenderedPageBreak/>
        <w:t xml:space="preserve">     </w:t>
      </w:r>
      <w:r w:rsidR="001538B9" w:rsidRPr="00AD7A3C">
        <w:rPr>
          <w:rFonts w:eastAsia="Times New Roman"/>
          <w:color w:val="000000"/>
          <w:sz w:val="32"/>
          <w:szCs w:val="32"/>
          <w:rtl/>
        </w:rPr>
        <w:t xml:space="preserve">وينطلق معظم الباحثين في تعريفهم للنظرية من </w:t>
      </w:r>
      <w:r w:rsidR="001538B9" w:rsidRPr="004253E7">
        <w:rPr>
          <w:rFonts w:eastAsia="Times New Roman"/>
          <w:color w:val="FF0000"/>
          <w:sz w:val="32"/>
          <w:szCs w:val="32"/>
          <w:u w:val="single"/>
          <w:rtl/>
        </w:rPr>
        <w:t>أنها مجموعة من العبارات والرؤى تفسر سلسة من الأحداث</w:t>
      </w:r>
      <w:r w:rsidR="001538B9" w:rsidRPr="00AD7A3C">
        <w:rPr>
          <w:rFonts w:eastAsia="Times New Roman"/>
          <w:color w:val="000000"/>
          <w:sz w:val="32"/>
          <w:szCs w:val="32"/>
          <w:rtl/>
        </w:rPr>
        <w:t xml:space="preserve">؛ (بوشامب،1987، 26)، </w:t>
      </w:r>
    </w:p>
    <w:p w:rsidR="004253E7" w:rsidRDefault="004253E7" w:rsidP="004253E7">
      <w:pPr>
        <w:jc w:val="both"/>
        <w:rPr>
          <w:rFonts w:eastAsia="Times New Roman"/>
          <w:color w:val="000000"/>
          <w:sz w:val="32"/>
          <w:szCs w:val="32"/>
          <w:rtl/>
        </w:rPr>
      </w:pPr>
      <w:r>
        <w:rPr>
          <w:rFonts w:eastAsia="Times New Roman" w:hint="cs"/>
          <w:color w:val="000000"/>
          <w:sz w:val="32"/>
          <w:szCs w:val="32"/>
          <w:rtl/>
        </w:rPr>
        <w:t xml:space="preserve">      </w:t>
      </w:r>
      <w:r w:rsidR="001538B9" w:rsidRPr="00AD7A3C">
        <w:rPr>
          <w:rFonts w:eastAsia="Times New Roman"/>
          <w:color w:val="000000"/>
          <w:sz w:val="32"/>
          <w:szCs w:val="32"/>
          <w:rtl/>
        </w:rPr>
        <w:t xml:space="preserve">ومن ذلك ما ذكره بوشامب (1987) بأن النظرية </w:t>
      </w:r>
      <w:r w:rsidR="001538B9" w:rsidRPr="004253E7">
        <w:rPr>
          <w:rFonts w:eastAsia="Times New Roman"/>
          <w:color w:val="C00000"/>
          <w:sz w:val="32"/>
          <w:szCs w:val="32"/>
          <w:u w:val="single"/>
          <w:rtl/>
        </w:rPr>
        <w:t>عبارة عن مجموعة من العبارات المرتبطة التي نسقت؛ لكي تعطي معنى لمجموعات من الأحداث، وقد تتخذ هذه العبارات شكل تعريفات وصفية أو وظيفية</w:t>
      </w:r>
      <w:r w:rsidR="001538B9" w:rsidRPr="00AD7A3C">
        <w:rPr>
          <w:rFonts w:eastAsia="Times New Roman"/>
          <w:color w:val="000000"/>
          <w:sz w:val="32"/>
          <w:szCs w:val="32"/>
          <w:rtl/>
        </w:rPr>
        <w:t>،</w:t>
      </w:r>
    </w:p>
    <w:p w:rsidR="001538B9" w:rsidRPr="00AD7A3C" w:rsidRDefault="004253E7" w:rsidP="004253E7">
      <w:pPr>
        <w:jc w:val="both"/>
        <w:rPr>
          <w:rFonts w:eastAsia="Times New Roman"/>
          <w:color w:val="000000"/>
          <w:sz w:val="32"/>
          <w:szCs w:val="32"/>
        </w:rPr>
      </w:pPr>
      <w:r>
        <w:rPr>
          <w:rFonts w:eastAsia="Times New Roman" w:hint="cs"/>
          <w:color w:val="000000"/>
          <w:sz w:val="32"/>
          <w:szCs w:val="32"/>
          <w:rtl/>
        </w:rPr>
        <w:t xml:space="preserve">      </w:t>
      </w:r>
      <w:r w:rsidR="001538B9" w:rsidRPr="00AD7A3C">
        <w:rPr>
          <w:rFonts w:eastAsia="Times New Roman"/>
          <w:color w:val="000000"/>
          <w:sz w:val="32"/>
          <w:szCs w:val="32"/>
          <w:rtl/>
        </w:rPr>
        <w:t xml:space="preserve"> أو أن النظرية في أبسط صورها </w:t>
      </w:r>
      <w:r w:rsidR="001538B9" w:rsidRPr="004253E7">
        <w:rPr>
          <w:rFonts w:eastAsia="Times New Roman"/>
          <w:color w:val="00B050"/>
          <w:sz w:val="32"/>
          <w:szCs w:val="32"/>
          <w:u w:val="single"/>
          <w:rtl/>
        </w:rPr>
        <w:t>بناء رمزي، صُمِّم لجعل الحقائق المعممة أو القوانين في اتصال منتظم؛</w:t>
      </w:r>
      <w:r w:rsidR="001538B9" w:rsidRPr="00AD7A3C">
        <w:rPr>
          <w:rFonts w:eastAsia="Times New Roman"/>
          <w:color w:val="000000"/>
          <w:sz w:val="32"/>
          <w:szCs w:val="32"/>
          <w:rtl/>
        </w:rPr>
        <w:t xml:space="preserve"> (سعادة وإبراهيم، 2016، 391</w:t>
      </w:r>
      <w:r w:rsidR="001538B9"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p>
    <w:p w:rsidR="001538B9" w:rsidRPr="00AD7A3C" w:rsidRDefault="004253E7" w:rsidP="004253E7">
      <w:pPr>
        <w:jc w:val="both"/>
        <w:rPr>
          <w:rFonts w:eastAsia="Times New Roman"/>
          <w:color w:val="000000"/>
          <w:sz w:val="32"/>
          <w:szCs w:val="32"/>
        </w:rPr>
      </w:pPr>
      <w:r>
        <w:rPr>
          <w:rFonts w:eastAsia="Times New Roman" w:hint="cs"/>
          <w:color w:val="000000"/>
          <w:sz w:val="32"/>
          <w:szCs w:val="32"/>
          <w:rtl/>
        </w:rPr>
        <w:t xml:space="preserve">     </w:t>
      </w:r>
      <w:r w:rsidR="001538B9" w:rsidRPr="00AD7A3C">
        <w:rPr>
          <w:rFonts w:eastAsia="Times New Roman"/>
          <w:color w:val="000000"/>
          <w:sz w:val="32"/>
          <w:szCs w:val="32"/>
          <w:rtl/>
        </w:rPr>
        <w:t xml:space="preserve">وفي ذلك ينقل الدكتور علي مدكور </w:t>
      </w:r>
      <w:r w:rsidR="001538B9" w:rsidRPr="004253E7">
        <w:rPr>
          <w:rFonts w:eastAsia="Times New Roman"/>
          <w:color w:val="C00000"/>
          <w:sz w:val="32"/>
          <w:szCs w:val="32"/>
          <w:u w:val="single"/>
          <w:rtl/>
        </w:rPr>
        <w:t>أن النظرية العلمية هي محاولة لتفسير عدد من الفروض أو قوانين الطبيعة من خلال وضعها في إطار عقلي عام</w:t>
      </w:r>
      <w:r w:rsidR="001538B9" w:rsidRPr="00AD7A3C">
        <w:rPr>
          <w:rFonts w:eastAsia="Times New Roman"/>
          <w:color w:val="000000"/>
          <w:sz w:val="32"/>
          <w:szCs w:val="32"/>
          <w:rtl/>
        </w:rPr>
        <w:t>؛ (مدكور، 2006، 48</w:t>
      </w:r>
      <w:r w:rsidR="001538B9"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p>
    <w:p w:rsidR="001538B9" w:rsidRPr="00AD7A3C" w:rsidRDefault="004253E7" w:rsidP="004253E7">
      <w:pPr>
        <w:jc w:val="both"/>
        <w:rPr>
          <w:rFonts w:eastAsia="Times New Roman"/>
          <w:color w:val="000000"/>
          <w:sz w:val="32"/>
          <w:szCs w:val="32"/>
        </w:rPr>
      </w:pPr>
      <w:r>
        <w:rPr>
          <w:rFonts w:eastAsia="Times New Roman" w:hint="cs"/>
          <w:color w:val="000000"/>
          <w:sz w:val="32"/>
          <w:szCs w:val="32"/>
          <w:rtl/>
        </w:rPr>
        <w:t xml:space="preserve">     </w:t>
      </w:r>
      <w:r w:rsidR="001538B9" w:rsidRPr="00AD7A3C">
        <w:rPr>
          <w:rFonts w:eastAsia="Times New Roman"/>
          <w:color w:val="000000"/>
          <w:sz w:val="32"/>
          <w:szCs w:val="32"/>
          <w:rtl/>
        </w:rPr>
        <w:t>وقد عرفها كابلان بقوله: "</w:t>
      </w:r>
      <w:r w:rsidR="001538B9" w:rsidRPr="004253E7">
        <w:rPr>
          <w:rFonts w:eastAsia="Times New Roman"/>
          <w:color w:val="C00000"/>
          <w:sz w:val="32"/>
          <w:szCs w:val="32"/>
          <w:u w:val="single"/>
          <w:rtl/>
        </w:rPr>
        <w:t>إن النظرية هي الطريقة لعمل شيء ذي معنى لموقف يعيق المسيرة، بحيث تسمح لنا بفاعلية كبيرة تكوين عادات وتعديلها، وربما التخلص من بعضها، وإحلال عادات اخرى جديدة كلما تطلب الموقف ذلك"؛</w:t>
      </w:r>
      <w:r w:rsidR="001538B9" w:rsidRPr="00AD7A3C">
        <w:rPr>
          <w:rFonts w:eastAsia="Times New Roman"/>
          <w:color w:val="000000"/>
          <w:sz w:val="32"/>
          <w:szCs w:val="32"/>
          <w:rtl/>
        </w:rPr>
        <w:t xml:space="preserve"> (سعادة وإبراهيم، 2016، 391</w:t>
      </w:r>
      <w:r w:rsidR="001538B9"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p>
    <w:p w:rsidR="001538B9" w:rsidRPr="004253E7" w:rsidRDefault="004253E7" w:rsidP="004253E7">
      <w:pPr>
        <w:jc w:val="both"/>
        <w:rPr>
          <w:rFonts w:eastAsia="Times New Roman"/>
          <w:color w:val="00B050"/>
          <w:sz w:val="32"/>
          <w:szCs w:val="32"/>
          <w:u w:val="single"/>
        </w:rPr>
      </w:pPr>
      <w:r>
        <w:rPr>
          <w:rFonts w:eastAsia="Times New Roman" w:hint="cs"/>
          <w:color w:val="000000"/>
          <w:sz w:val="32"/>
          <w:szCs w:val="32"/>
          <w:rtl/>
        </w:rPr>
        <w:t xml:space="preserve">     </w:t>
      </w:r>
      <w:r w:rsidR="001538B9" w:rsidRPr="00AD7A3C">
        <w:rPr>
          <w:rFonts w:eastAsia="Times New Roman"/>
          <w:color w:val="000000"/>
          <w:sz w:val="32"/>
          <w:szCs w:val="32"/>
          <w:rtl/>
        </w:rPr>
        <w:t xml:space="preserve">إذًا فالنظرية هي </w:t>
      </w:r>
      <w:r w:rsidR="001538B9" w:rsidRPr="004253E7">
        <w:rPr>
          <w:rFonts w:eastAsia="Times New Roman"/>
          <w:color w:val="00B050"/>
          <w:sz w:val="32"/>
          <w:szCs w:val="32"/>
          <w:u w:val="single"/>
          <w:rtl/>
        </w:rPr>
        <w:t>توضيحات عامة تسمح لنا بدراسة وفهم ظواهر وحوادث كثيرة متشابهة بدلًا من دراسة كل حادثة على حدة</w:t>
      </w:r>
      <w:r w:rsidR="001538B9" w:rsidRPr="004253E7">
        <w:rPr>
          <w:rFonts w:eastAsia="Times New Roman"/>
          <w:color w:val="00B050"/>
          <w:sz w:val="32"/>
          <w:szCs w:val="32"/>
          <w:u w:val="single"/>
        </w:rPr>
        <w:t>.</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p>
    <w:p w:rsidR="001538B9" w:rsidRPr="004253E7" w:rsidRDefault="001538B9" w:rsidP="004253E7">
      <w:pPr>
        <w:jc w:val="both"/>
        <w:rPr>
          <w:rFonts w:eastAsia="Times New Roman"/>
          <w:b/>
          <w:bCs/>
          <w:color w:val="000000"/>
          <w:sz w:val="32"/>
          <w:szCs w:val="32"/>
        </w:rPr>
      </w:pPr>
      <w:r w:rsidRPr="004253E7">
        <w:rPr>
          <w:rFonts w:eastAsia="Times New Roman"/>
          <w:b/>
          <w:bCs/>
          <w:color w:val="008080"/>
          <w:sz w:val="32"/>
          <w:szCs w:val="32"/>
          <w:rtl/>
        </w:rPr>
        <w:t>تعريف النظرية التربوية</w:t>
      </w:r>
      <w:r w:rsidRPr="004253E7">
        <w:rPr>
          <w:rFonts w:eastAsia="Times New Roman"/>
          <w:b/>
          <w:bCs/>
          <w:color w:val="008080"/>
          <w:sz w:val="32"/>
          <w:szCs w:val="32"/>
        </w:rPr>
        <w:t>:</w:t>
      </w:r>
    </w:p>
    <w:p w:rsidR="001538B9" w:rsidRPr="004253E7" w:rsidRDefault="004253E7" w:rsidP="004253E7">
      <w:pPr>
        <w:jc w:val="both"/>
        <w:rPr>
          <w:rFonts w:eastAsia="Times New Roman"/>
          <w:color w:val="00B050"/>
          <w:sz w:val="32"/>
          <w:szCs w:val="32"/>
          <w:u w:val="single"/>
        </w:rPr>
      </w:pPr>
      <w:r>
        <w:rPr>
          <w:rFonts w:eastAsia="Times New Roman" w:hint="cs"/>
          <w:color w:val="000000"/>
          <w:sz w:val="32"/>
          <w:szCs w:val="32"/>
          <w:rtl/>
        </w:rPr>
        <w:t xml:space="preserve">      </w:t>
      </w:r>
      <w:r w:rsidR="001538B9" w:rsidRPr="00AD7A3C">
        <w:rPr>
          <w:rFonts w:eastAsia="Times New Roman"/>
          <w:color w:val="000000"/>
          <w:sz w:val="32"/>
          <w:szCs w:val="32"/>
          <w:rtl/>
        </w:rPr>
        <w:t xml:space="preserve">من الناحية التربوية يمكن الشرح </w:t>
      </w:r>
      <w:r w:rsidR="001538B9" w:rsidRPr="004253E7">
        <w:rPr>
          <w:rFonts w:eastAsia="Times New Roman"/>
          <w:color w:val="00B050"/>
          <w:sz w:val="32"/>
          <w:szCs w:val="32"/>
          <w:u w:val="single"/>
          <w:rtl/>
        </w:rPr>
        <w:t>بأن النظرية التربوية هي الحلقةُ التي تجعل الأفكار المجردة أقرب إلى التطبيق العملي، ولذا يمكن القول بأنها نظرية تطبيقية أكثر منها مجردة</w:t>
      </w:r>
      <w:r w:rsidR="001538B9" w:rsidRPr="004253E7">
        <w:rPr>
          <w:rFonts w:eastAsia="Times New Roman"/>
          <w:color w:val="00B050"/>
          <w:sz w:val="32"/>
          <w:szCs w:val="32"/>
          <w:u w:val="single"/>
        </w:rPr>
        <w:t>.</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p>
    <w:p w:rsidR="001538B9" w:rsidRPr="00AD7A3C" w:rsidRDefault="004253E7" w:rsidP="004253E7">
      <w:pPr>
        <w:jc w:val="both"/>
        <w:rPr>
          <w:rFonts w:eastAsia="Times New Roman"/>
          <w:color w:val="000000"/>
          <w:sz w:val="32"/>
          <w:szCs w:val="32"/>
        </w:rPr>
      </w:pPr>
      <w:r>
        <w:rPr>
          <w:rFonts w:eastAsia="Times New Roman" w:hint="cs"/>
          <w:color w:val="000000"/>
          <w:sz w:val="32"/>
          <w:szCs w:val="32"/>
          <w:rtl/>
        </w:rPr>
        <w:lastRenderedPageBreak/>
        <w:t xml:space="preserve">     </w:t>
      </w:r>
      <w:r w:rsidR="001538B9" w:rsidRPr="00AD7A3C">
        <w:rPr>
          <w:rFonts w:eastAsia="Times New Roman"/>
          <w:color w:val="000000"/>
          <w:sz w:val="32"/>
          <w:szCs w:val="32"/>
          <w:rtl/>
        </w:rPr>
        <w:t>يوضح مور المفهوم السابق بتشبيه العملية التربوية ببناء مكون من ثلاثة طوابق، فالطابق الأول يوجد فيه كل الممارسات التي يشترك فيها المدرسون والطلاب والإدارة المدرسية من الأنشطة التعليمية وتدريس وتخطيط، وما إلى ذلك، وفي الطابق الثاني توجد النظرية التربوية التي يمكن اعتبارها مجموعة من الإرشادات والمبادئ التي تهدف إلى توجيه وإرشاد الممارسات التعليمية الجارية في الطابق الأول، أما الطابق الثالث فهي فلسفة التربية التي تُعنى بكل ما يدور في الطابقين الأول والثاني، فهي تحلل المفاهيم كالتربية والخبرة، وتحدد لها المعاني التي تدخل في بناء النظرية في الطابق الثاني، وتوجه الممارسات التربوية في الطابق الأول؛ (مدكور،2006، 48</w:t>
      </w:r>
      <w:r w:rsidR="001538B9"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tl/>
        </w:rPr>
        <w:t>إذًا فالنظرية التربوية كما يعرفها (بوشامب، 1987) هي: نظرية تطبيقية، وهي ثمرة التطورات في النظريات الأساسية</w:t>
      </w:r>
      <w:r w:rsidRPr="00AD7A3C">
        <w:rPr>
          <w:rFonts w:eastAsia="Times New Roman"/>
          <w:color w:val="000000"/>
          <w:sz w:val="32"/>
          <w:szCs w:val="32"/>
        </w:rPr>
        <w:t>: </w:t>
      </w:r>
      <w:r w:rsidRPr="00AD7A3C">
        <w:rPr>
          <w:rFonts w:eastAsia="Times New Roman"/>
          <w:color w:val="000080"/>
          <w:sz w:val="32"/>
          <w:szCs w:val="32"/>
        </w:rPr>
        <w:t>(</w:t>
      </w:r>
      <w:r w:rsidRPr="00AD7A3C">
        <w:rPr>
          <w:rFonts w:eastAsia="Times New Roman"/>
          <w:color w:val="000080"/>
          <w:sz w:val="32"/>
          <w:szCs w:val="32"/>
          <w:rtl/>
        </w:rPr>
        <w:t>الإنسانية + الاجتماعية + الطبيعية</w:t>
      </w:r>
      <w:r w:rsidRPr="00AD7A3C">
        <w:rPr>
          <w:rFonts w:eastAsia="Times New Roman"/>
          <w:color w:val="00008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tl/>
        </w:rPr>
        <w:t>وهي عند مدكور مجموع المبادئ المترابطة التي توجه العملية التربوية، وتحكم الممارسات التعليمية، فإذا كانت النظرية العلمية تحاول وصف ما هو قائم، فإن النظرية التربوية تصف وتقرر ما ينبغي عمله مع الناشئة، وتوجه وترشد الممارسات التربوية؛ (مدكور،2006، 48</w:t>
      </w:r>
      <w:r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tl/>
        </w:rPr>
        <w:t>ويعد المنهج الدراسي بمفهومه الشامل هو التجسيد التطبيقي للنظرية التربوية، ولا شك أنه في سعيه لتجسيدها يقوم على نظرية جزئية خاصة به مستمدة من النظرية التربوية العامة،</w:t>
      </w:r>
      <w:r w:rsidRPr="00AD7A3C">
        <w:rPr>
          <w:rFonts w:eastAsia="Times New Roman"/>
          <w:color w:val="3366FF"/>
          <w:sz w:val="32"/>
          <w:szCs w:val="32"/>
        </w:rPr>
        <w:t> </w:t>
      </w:r>
      <w:r w:rsidRPr="00AD7A3C">
        <w:rPr>
          <w:rFonts w:eastAsia="Times New Roman"/>
          <w:color w:val="3366FF"/>
          <w:sz w:val="32"/>
          <w:szCs w:val="32"/>
          <w:rtl/>
        </w:rPr>
        <w:t>فما نظرية المنهج؟</w:t>
      </w:r>
    </w:p>
    <w:p w:rsidR="001538B9" w:rsidRPr="00AD7A3C" w:rsidRDefault="001538B9" w:rsidP="004253E7">
      <w:pPr>
        <w:jc w:val="both"/>
        <w:rPr>
          <w:rFonts w:eastAsia="Times New Roman"/>
          <w:color w:val="000000"/>
          <w:sz w:val="32"/>
          <w:szCs w:val="32"/>
        </w:rPr>
      </w:pPr>
    </w:p>
    <w:p w:rsidR="001538B9" w:rsidRPr="00AD7A3C" w:rsidRDefault="001538B9" w:rsidP="004253E7">
      <w:pPr>
        <w:jc w:val="both"/>
        <w:rPr>
          <w:rFonts w:eastAsia="Times New Roman"/>
          <w:color w:val="000000"/>
          <w:sz w:val="32"/>
          <w:szCs w:val="32"/>
        </w:rPr>
      </w:pPr>
      <w:r w:rsidRPr="00AD7A3C">
        <w:rPr>
          <w:rFonts w:eastAsia="Times New Roman"/>
          <w:color w:val="008080"/>
          <w:sz w:val="32"/>
          <w:szCs w:val="32"/>
          <w:rtl/>
        </w:rPr>
        <w:t>تعريف نظرية المنهج</w:t>
      </w:r>
      <w:r w:rsidRPr="00AD7A3C">
        <w:rPr>
          <w:rFonts w:eastAsia="Times New Roman"/>
          <w:color w:val="008080"/>
          <w:sz w:val="32"/>
          <w:szCs w:val="32"/>
        </w:rPr>
        <w:t>:</w:t>
      </w:r>
    </w:p>
    <w:p w:rsidR="001538B9" w:rsidRPr="00AD7A3C" w:rsidRDefault="00EC754F" w:rsidP="004253E7">
      <w:pPr>
        <w:jc w:val="both"/>
        <w:rPr>
          <w:rFonts w:eastAsia="Times New Roman"/>
          <w:color w:val="000000"/>
          <w:sz w:val="32"/>
          <w:szCs w:val="32"/>
        </w:rPr>
      </w:pPr>
      <w:r>
        <w:rPr>
          <w:rFonts w:eastAsia="Times New Roman" w:hint="cs"/>
          <w:color w:val="000000"/>
          <w:sz w:val="32"/>
          <w:szCs w:val="32"/>
          <w:rtl/>
        </w:rPr>
        <w:t xml:space="preserve">    </w:t>
      </w:r>
      <w:r w:rsidR="001538B9" w:rsidRPr="00AD7A3C">
        <w:rPr>
          <w:rFonts w:eastAsia="Times New Roman"/>
          <w:color w:val="000000"/>
          <w:sz w:val="32"/>
          <w:szCs w:val="32"/>
          <w:rtl/>
        </w:rPr>
        <w:t>قبل البدء بتعريف نظرية المنهج، يحسُن النظر إلى الوحدات التي يتكون منها هذا المصطلح؛ حيث يتكون من مادة نظرية وقد سبق الكلام بها، ومادة منهج، وعند النظرة إلى المنهج بوصفه مصطلحًا لغويًّا، نجد أن ابن منظور يعرفه بأنه الطريق البين الواضح، ونهج الطريق؛ أي: أوضحه، وقد جاء في القرآن الكريم ﴿</w:t>
      </w:r>
      <w:r w:rsidR="001538B9" w:rsidRPr="00AD7A3C">
        <w:rPr>
          <w:rFonts w:eastAsia="Times New Roman"/>
          <w:color w:val="000000"/>
          <w:sz w:val="32"/>
          <w:szCs w:val="32"/>
        </w:rPr>
        <w:t> </w:t>
      </w:r>
      <w:r w:rsidR="001538B9" w:rsidRPr="00AD7A3C">
        <w:rPr>
          <w:rFonts w:eastAsia="Times New Roman"/>
          <w:color w:val="008000"/>
          <w:sz w:val="32"/>
          <w:szCs w:val="32"/>
          <w:rtl/>
        </w:rPr>
        <w:t xml:space="preserve">لِكُلٍّ جَعَلْنَا </w:t>
      </w:r>
      <w:r w:rsidR="001538B9" w:rsidRPr="00AD7A3C">
        <w:rPr>
          <w:rFonts w:eastAsia="Times New Roman"/>
          <w:color w:val="008000"/>
          <w:sz w:val="32"/>
          <w:szCs w:val="32"/>
          <w:rtl/>
        </w:rPr>
        <w:lastRenderedPageBreak/>
        <w:t>مِنْكُمْ شِرْعَةً وَمِنْهَاجًا</w:t>
      </w:r>
      <w:r w:rsidR="001538B9" w:rsidRPr="00AD7A3C">
        <w:rPr>
          <w:rFonts w:eastAsia="Times New Roman"/>
          <w:color w:val="000000"/>
          <w:sz w:val="32"/>
          <w:szCs w:val="32"/>
        </w:rPr>
        <w:t> </w:t>
      </w:r>
      <w:r w:rsidR="001538B9" w:rsidRPr="00AD7A3C">
        <w:rPr>
          <w:rFonts w:eastAsia="Times New Roman"/>
          <w:color w:val="000000"/>
          <w:sz w:val="32"/>
          <w:szCs w:val="32"/>
          <w:rtl/>
        </w:rPr>
        <w:t xml:space="preserve">﴾ </w:t>
      </w:r>
      <w:r w:rsidR="001538B9" w:rsidRPr="00AD7A3C">
        <w:rPr>
          <w:rFonts w:eastAsia="Times New Roman"/>
          <w:color w:val="000000"/>
          <w:sz w:val="32"/>
          <w:szCs w:val="32"/>
        </w:rPr>
        <w:t>[</w:t>
      </w:r>
      <w:r w:rsidR="001538B9" w:rsidRPr="00AD7A3C">
        <w:rPr>
          <w:rFonts w:eastAsia="Times New Roman"/>
          <w:color w:val="000000"/>
          <w:sz w:val="32"/>
          <w:szCs w:val="32"/>
          <w:rtl/>
        </w:rPr>
        <w:t>المائدة: 48]، وفسَّر ذلك ابن كثير بأنه الطريق السهل الواضح والسنن والطرائق؛ (مدكور، 2006،59</w:t>
      </w:r>
      <w:r w:rsidR="001538B9"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p>
    <w:p w:rsidR="001538B9" w:rsidRPr="00AD7A3C" w:rsidRDefault="00EC754F" w:rsidP="004253E7">
      <w:pPr>
        <w:jc w:val="both"/>
        <w:rPr>
          <w:rFonts w:eastAsia="Times New Roman"/>
          <w:color w:val="000000"/>
          <w:sz w:val="32"/>
          <w:szCs w:val="32"/>
        </w:rPr>
      </w:pPr>
      <w:r>
        <w:rPr>
          <w:rFonts w:eastAsia="Times New Roman" w:hint="cs"/>
          <w:color w:val="000000"/>
          <w:sz w:val="32"/>
          <w:szCs w:val="32"/>
          <w:rtl/>
        </w:rPr>
        <w:t xml:space="preserve">    </w:t>
      </w:r>
      <w:r w:rsidR="001538B9" w:rsidRPr="00AD7A3C">
        <w:rPr>
          <w:rFonts w:eastAsia="Times New Roman"/>
          <w:color w:val="000000"/>
          <w:sz w:val="32"/>
          <w:szCs w:val="32"/>
          <w:rtl/>
        </w:rPr>
        <w:t xml:space="preserve">وحين نتناول المنهج من ناحية تربوية، فقد تنوعت تعريفاته بتنوع نظرة المنشغلين في المناهج إلى المنهج، ولعل أكثر التعريفات قبولًا ما ذكره؛ (عبدالموجود، 1981) </w:t>
      </w:r>
      <w:r w:rsidR="001538B9" w:rsidRPr="00EC754F">
        <w:rPr>
          <w:rFonts w:eastAsia="Times New Roman"/>
          <w:b/>
          <w:bCs/>
          <w:color w:val="FF0000"/>
          <w:sz w:val="32"/>
          <w:szCs w:val="32"/>
          <w:rtl/>
        </w:rPr>
        <w:t>بأن المنهج هو مجموع الخبرات والأنشطة التي تقدمها المدرسة تحت إشرافها للتلاميذ بقصد احتكاكهم بها، وتفاعلهم معها، ومن خلال هذا الاحتكاك والتفاعل يحدث تعلُّم أو تعديل في سلوكهم، ويؤدي هذا إلى تحقيق النمو الشامل المتوازن الذي هو الهدف الأسمى للتربية</w:t>
      </w:r>
      <w:r w:rsidR="001538B9" w:rsidRPr="00AD7A3C">
        <w:rPr>
          <w:rFonts w:eastAsia="Times New Roman"/>
          <w:color w:val="000000"/>
          <w:sz w:val="32"/>
          <w:szCs w:val="32"/>
          <w:rtl/>
        </w:rPr>
        <w:t>؛ (عبدالموجود، 1981، 11</w:t>
      </w:r>
      <w:r w:rsidR="001538B9" w:rsidRPr="00AD7A3C">
        <w:rPr>
          <w:rFonts w:eastAsia="Times New Roman"/>
          <w:color w:val="000000"/>
          <w:sz w:val="32"/>
          <w:szCs w:val="32"/>
        </w:rPr>
        <w:t>).</w:t>
      </w:r>
      <w:bookmarkStart w:id="0" w:name="_GoBack"/>
      <w:bookmarkEnd w:id="0"/>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p>
    <w:p w:rsidR="001538B9" w:rsidRPr="00AD7A3C" w:rsidRDefault="00EC754F" w:rsidP="004253E7">
      <w:pPr>
        <w:jc w:val="both"/>
        <w:rPr>
          <w:rFonts w:eastAsia="Times New Roman"/>
          <w:color w:val="000000"/>
          <w:sz w:val="32"/>
          <w:szCs w:val="32"/>
        </w:rPr>
      </w:pPr>
      <w:r>
        <w:rPr>
          <w:rFonts w:eastAsia="Times New Roman" w:hint="cs"/>
          <w:color w:val="800000"/>
          <w:sz w:val="32"/>
          <w:szCs w:val="32"/>
          <w:rtl/>
        </w:rPr>
        <w:t xml:space="preserve">    </w:t>
      </w:r>
      <w:r w:rsidR="001538B9" w:rsidRPr="00AD7A3C">
        <w:rPr>
          <w:rFonts w:eastAsia="Times New Roman"/>
          <w:color w:val="800000"/>
          <w:sz w:val="32"/>
          <w:szCs w:val="32"/>
          <w:rtl/>
        </w:rPr>
        <w:t>أما عن نظرية المنهج،</w:t>
      </w:r>
      <w:r w:rsidR="001538B9" w:rsidRPr="00AD7A3C">
        <w:rPr>
          <w:rFonts w:eastAsia="Times New Roman"/>
          <w:color w:val="000000"/>
          <w:sz w:val="32"/>
          <w:szCs w:val="32"/>
        </w:rPr>
        <w:t> </w:t>
      </w:r>
      <w:r w:rsidR="001538B9" w:rsidRPr="00EC754F">
        <w:rPr>
          <w:rFonts w:eastAsia="Times New Roman"/>
          <w:b/>
          <w:bCs/>
          <w:color w:val="00B050"/>
          <w:sz w:val="32"/>
          <w:szCs w:val="32"/>
          <w:rtl/>
        </w:rPr>
        <w:t>فهي ابتداءً نظرية فرعية من النظرية التربوية، فإذا كانت النظرية التربوية هي المبادئ والأفكار التي تحكم العملية التربوية كلًّا، فنظرية المنهج هي ذلك الجزء من النظرية التربوية الذي يعنى بالمناهج</w:t>
      </w:r>
      <w:r w:rsidR="001538B9"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tl/>
        </w:rPr>
        <w:t>ومن التعريفات الشهيرة لنظرية المنهج ما ذكره (بوشامب، 1987) بأنها مجموعة من العبارات المترابطة التي توضح مفهوم أو طبيعة المنهج التربوي، من خلال تحديد العلاقات التي تربط بين عناصره، وتوجه عمليات تطويره واستعمالاته وتقويمه</w:t>
      </w:r>
      <w:r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tl/>
        </w:rPr>
        <w:t>وقد عرفها (قلادة، 2006) بأنها مجموعة من الأحداث المترابطة التي تعطي معنى لمنهج المدرسة عن طريق إبراز العلاقات بين عناصره، وتطويره، واستخدامه، وتقويمه؛ (قلادة، 2006، 57</w:t>
      </w:r>
      <w:r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tl/>
        </w:rPr>
        <w:t xml:space="preserve">وذكرت (تابا، 1962) أن نظرية المنهج هي طريقة لتنظيم التفكير حول قضايا هامة تخص تطوير المنهج؛ من حيث مكوناته، وأهم عناصره وكيفية اختيارها </w:t>
      </w:r>
      <w:r w:rsidRPr="00AD7A3C">
        <w:rPr>
          <w:rFonts w:eastAsia="Times New Roman"/>
          <w:color w:val="000000"/>
          <w:sz w:val="32"/>
          <w:szCs w:val="32"/>
          <w:rtl/>
        </w:rPr>
        <w:lastRenderedPageBreak/>
        <w:t>وتنظيمها، وكيفية اتخاذ القرارات المنهجية، وترجمة المعلومات والمعايير المتوافرة في هذه المصادر من لاتخاذ قرارات منهجية محسوسة (14</w:t>
      </w:r>
      <w:r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000000"/>
          <w:sz w:val="32"/>
          <w:szCs w:val="32"/>
        </w:rPr>
        <w:t> </w:t>
      </w:r>
    </w:p>
    <w:p w:rsidR="001538B9" w:rsidRPr="00AD7A3C" w:rsidRDefault="001538B9" w:rsidP="004253E7">
      <w:pPr>
        <w:jc w:val="both"/>
        <w:rPr>
          <w:rFonts w:eastAsia="Times New Roman"/>
          <w:color w:val="000000"/>
          <w:sz w:val="32"/>
          <w:szCs w:val="32"/>
        </w:rPr>
      </w:pPr>
      <w:r w:rsidRPr="00AD7A3C">
        <w:rPr>
          <w:rFonts w:eastAsia="Times New Roman"/>
          <w:color w:val="008080"/>
          <w:sz w:val="32"/>
          <w:szCs w:val="32"/>
          <w:rtl/>
        </w:rPr>
        <w:t>المراجع والمصادر</w:t>
      </w:r>
      <w:r w:rsidRPr="00AD7A3C">
        <w:rPr>
          <w:rFonts w:eastAsia="Times New Roman"/>
          <w:color w:val="00808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3366FF"/>
          <w:sz w:val="32"/>
          <w:szCs w:val="32"/>
        </w:rPr>
        <w:t>1- </w:t>
      </w:r>
      <w:r w:rsidRPr="00AD7A3C">
        <w:rPr>
          <w:rFonts w:eastAsia="Times New Roman"/>
          <w:color w:val="000000"/>
          <w:sz w:val="32"/>
          <w:szCs w:val="32"/>
          <w:rtl/>
        </w:rPr>
        <w:t>سعادة، جودت، وإبراهيم، عبد الله (2016) المنهج المدرسي المعاصر، ط8، عمان: دار الفكر</w:t>
      </w:r>
      <w:r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3366FF"/>
          <w:sz w:val="32"/>
          <w:szCs w:val="32"/>
        </w:rPr>
        <w:t>2- </w:t>
      </w:r>
      <w:r w:rsidRPr="00AD7A3C">
        <w:rPr>
          <w:rFonts w:eastAsia="Times New Roman"/>
          <w:color w:val="000000"/>
          <w:sz w:val="32"/>
          <w:szCs w:val="32"/>
          <w:rtl/>
        </w:rPr>
        <w:t>قلادة، فؤاد (2006) نظريات المنهج والنموذج التربوي، ط2، الاسكندرية: مكتبة بستان المعرفة</w:t>
      </w:r>
      <w:r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3366FF"/>
          <w:sz w:val="32"/>
          <w:szCs w:val="32"/>
        </w:rPr>
        <w:t>3- </w:t>
      </w:r>
      <w:r w:rsidRPr="00AD7A3C">
        <w:rPr>
          <w:rFonts w:eastAsia="Times New Roman"/>
          <w:color w:val="000000"/>
          <w:sz w:val="32"/>
          <w:szCs w:val="32"/>
          <w:rtl/>
        </w:rPr>
        <w:t>بوشامب، جورج (1987) نظرية المنهج؛ ترجمة ممدوح محمد سليمان وآخرين، القاهرة: الدار العربية للنشر والتوزيع</w:t>
      </w:r>
      <w:r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3366FF"/>
          <w:sz w:val="32"/>
          <w:szCs w:val="32"/>
        </w:rPr>
        <w:t>4- </w:t>
      </w:r>
      <w:r w:rsidRPr="00AD7A3C">
        <w:rPr>
          <w:rFonts w:eastAsia="Times New Roman"/>
          <w:color w:val="000000"/>
          <w:sz w:val="32"/>
          <w:szCs w:val="32"/>
          <w:rtl/>
        </w:rPr>
        <w:t>مدكور، علي (2006) نظريات المناهج التربوية، القاهرة: دار الفكر العربي</w:t>
      </w:r>
      <w:r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3366FF"/>
          <w:sz w:val="32"/>
          <w:szCs w:val="32"/>
        </w:rPr>
        <w:t>5- </w:t>
      </w:r>
      <w:r w:rsidRPr="00AD7A3C">
        <w:rPr>
          <w:rFonts w:eastAsia="Times New Roman"/>
          <w:color w:val="000000"/>
          <w:sz w:val="32"/>
          <w:szCs w:val="32"/>
          <w:rtl/>
        </w:rPr>
        <w:t>عبدالموجود، محمد عزت وآخرون (1981) أساسيات المنهج وتنظيماته، القاهرة: دار الثقافة</w:t>
      </w:r>
      <w:r w:rsidRPr="00AD7A3C">
        <w:rPr>
          <w:rFonts w:eastAsia="Times New Roman"/>
          <w:color w:val="000000"/>
          <w:sz w:val="32"/>
          <w:szCs w:val="32"/>
        </w:rPr>
        <w:t>.</w:t>
      </w:r>
    </w:p>
    <w:p w:rsidR="001538B9" w:rsidRPr="00AD7A3C" w:rsidRDefault="001538B9" w:rsidP="004253E7">
      <w:pPr>
        <w:jc w:val="both"/>
        <w:rPr>
          <w:rFonts w:eastAsia="Times New Roman"/>
          <w:color w:val="000000"/>
          <w:sz w:val="32"/>
          <w:szCs w:val="32"/>
        </w:rPr>
      </w:pPr>
      <w:r w:rsidRPr="00AD7A3C">
        <w:rPr>
          <w:rFonts w:eastAsia="Times New Roman"/>
          <w:color w:val="3366FF"/>
          <w:sz w:val="32"/>
          <w:szCs w:val="32"/>
        </w:rPr>
        <w:t>6- </w:t>
      </w:r>
      <w:r w:rsidRPr="00AD7A3C">
        <w:rPr>
          <w:rFonts w:eastAsia="Times New Roman"/>
          <w:color w:val="000000"/>
          <w:sz w:val="32"/>
          <w:szCs w:val="32"/>
          <w:rtl/>
        </w:rPr>
        <w:t>ابن منظور، محمد (1414ه) لسان العرب، ط3، ج5، بيروت: دار صادر</w:t>
      </w:r>
      <w:r w:rsidRPr="00AD7A3C">
        <w:rPr>
          <w:rFonts w:eastAsia="Times New Roman"/>
          <w:color w:val="000000"/>
          <w:sz w:val="32"/>
          <w:szCs w:val="32"/>
        </w:rPr>
        <w:t>.</w:t>
      </w:r>
    </w:p>
    <w:p w:rsidR="007311E6" w:rsidRPr="00AD7A3C" w:rsidRDefault="001538B9" w:rsidP="004253E7">
      <w:pPr>
        <w:jc w:val="both"/>
        <w:rPr>
          <w:sz w:val="32"/>
          <w:szCs w:val="32"/>
          <w:lang w:bidi="ar-IQ"/>
        </w:rPr>
      </w:pPr>
      <w:r w:rsidRPr="00AD7A3C">
        <w:rPr>
          <w:rFonts w:eastAsia="Times New Roman"/>
          <w:color w:val="000000"/>
          <w:sz w:val="32"/>
          <w:szCs w:val="32"/>
        </w:rPr>
        <w:br/>
      </w:r>
      <w:r w:rsidRPr="00AD7A3C">
        <w:rPr>
          <w:rFonts w:eastAsia="Times New Roman"/>
          <w:color w:val="000000"/>
          <w:sz w:val="32"/>
          <w:szCs w:val="32"/>
        </w:rPr>
        <w:br/>
      </w:r>
      <w:r w:rsidRPr="00AD7A3C">
        <w:rPr>
          <w:rFonts w:eastAsia="Times New Roman"/>
          <w:color w:val="000000"/>
          <w:sz w:val="32"/>
          <w:szCs w:val="32"/>
          <w:rtl/>
        </w:rPr>
        <w:t>رابط الموضوع</w:t>
      </w:r>
      <w:r w:rsidRPr="00AD7A3C">
        <w:rPr>
          <w:rFonts w:eastAsia="Times New Roman"/>
          <w:color w:val="000000"/>
          <w:sz w:val="32"/>
          <w:szCs w:val="32"/>
        </w:rPr>
        <w:t>: </w:t>
      </w:r>
      <w:hyperlink r:id="rId7" w:anchor="ixzz6Dpj8TvVz" w:history="1">
        <w:r w:rsidRPr="00AD7A3C">
          <w:rPr>
            <w:rFonts w:eastAsia="Times New Roman"/>
            <w:color w:val="003399"/>
            <w:sz w:val="32"/>
            <w:szCs w:val="32"/>
          </w:rPr>
          <w:t>https://www.alukah.net/social/0/136098/#ixzz6Dpj8TvVz</w:t>
        </w:r>
      </w:hyperlink>
    </w:p>
    <w:sectPr w:rsidR="007311E6" w:rsidRPr="00AD7A3C" w:rsidSect="00801638">
      <w:footerReference w:type="default" r:id="rId8"/>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A09" w:rsidRDefault="00575A09" w:rsidP="00801638">
      <w:pPr>
        <w:spacing w:after="0" w:line="240" w:lineRule="auto"/>
      </w:pPr>
      <w:r>
        <w:separator/>
      </w:r>
    </w:p>
  </w:endnote>
  <w:endnote w:type="continuationSeparator" w:id="0">
    <w:p w:rsidR="00575A09" w:rsidRDefault="00575A09" w:rsidP="00801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86808818"/>
      <w:docPartObj>
        <w:docPartGallery w:val="Page Numbers (Bottom of Page)"/>
        <w:docPartUnique/>
      </w:docPartObj>
    </w:sdtPr>
    <w:sdtEndPr>
      <w:rPr>
        <w:noProof/>
      </w:rPr>
    </w:sdtEndPr>
    <w:sdtContent>
      <w:p w:rsidR="00801638" w:rsidRDefault="00801638">
        <w:pPr>
          <w:pStyle w:val="Footer"/>
          <w:jc w:val="center"/>
        </w:pPr>
        <w:r>
          <w:fldChar w:fldCharType="begin"/>
        </w:r>
        <w:r>
          <w:instrText xml:space="preserve"> PAGE   \* MERGEFORMAT </w:instrText>
        </w:r>
        <w:r>
          <w:fldChar w:fldCharType="separate"/>
        </w:r>
        <w:r w:rsidR="00EC754F">
          <w:rPr>
            <w:noProof/>
            <w:rtl/>
          </w:rPr>
          <w:t>4</w:t>
        </w:r>
        <w:r>
          <w:rPr>
            <w:noProof/>
          </w:rPr>
          <w:fldChar w:fldCharType="end"/>
        </w:r>
      </w:p>
    </w:sdtContent>
  </w:sdt>
  <w:p w:rsidR="00801638" w:rsidRDefault="00801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A09" w:rsidRDefault="00575A09" w:rsidP="00801638">
      <w:pPr>
        <w:spacing w:after="0" w:line="240" w:lineRule="auto"/>
      </w:pPr>
      <w:r>
        <w:separator/>
      </w:r>
    </w:p>
  </w:footnote>
  <w:footnote w:type="continuationSeparator" w:id="0">
    <w:p w:rsidR="00575A09" w:rsidRDefault="00575A09" w:rsidP="008016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38B9"/>
    <w:rsid w:val="000554D6"/>
    <w:rsid w:val="001538B9"/>
    <w:rsid w:val="003D3BEE"/>
    <w:rsid w:val="004253E7"/>
    <w:rsid w:val="00575A09"/>
    <w:rsid w:val="005C015B"/>
    <w:rsid w:val="007311E6"/>
    <w:rsid w:val="00801638"/>
    <w:rsid w:val="00AD7A3C"/>
    <w:rsid w:val="00C57157"/>
    <w:rsid w:val="00EA0E28"/>
    <w:rsid w:val="00EC75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BEE"/>
    <w:pPr>
      <w:bidi/>
    </w:pPr>
  </w:style>
  <w:style w:type="paragraph" w:styleId="Heading2">
    <w:name w:val="heading 2"/>
    <w:basedOn w:val="Normal"/>
    <w:link w:val="Heading2Char"/>
    <w:uiPriority w:val="9"/>
    <w:qFormat/>
    <w:rsid w:val="001538B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38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538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38B9"/>
    <w:rPr>
      <w:color w:val="0000FF"/>
      <w:u w:val="single"/>
    </w:rPr>
  </w:style>
  <w:style w:type="paragraph" w:styleId="Header">
    <w:name w:val="header"/>
    <w:basedOn w:val="Normal"/>
    <w:link w:val="HeaderChar"/>
    <w:uiPriority w:val="99"/>
    <w:unhideWhenUsed/>
    <w:rsid w:val="008016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1638"/>
  </w:style>
  <w:style w:type="paragraph" w:styleId="Footer">
    <w:name w:val="footer"/>
    <w:basedOn w:val="Normal"/>
    <w:link w:val="FooterChar"/>
    <w:uiPriority w:val="99"/>
    <w:unhideWhenUsed/>
    <w:rsid w:val="008016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16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5154">
      <w:bodyDiv w:val="1"/>
      <w:marLeft w:val="0"/>
      <w:marRight w:val="0"/>
      <w:marTop w:val="0"/>
      <w:marBottom w:val="0"/>
      <w:divBdr>
        <w:top w:val="none" w:sz="0" w:space="0" w:color="auto"/>
        <w:left w:val="none" w:sz="0" w:space="0" w:color="auto"/>
        <w:bottom w:val="none" w:sz="0" w:space="0" w:color="auto"/>
        <w:right w:val="none" w:sz="0" w:space="0" w:color="auto"/>
      </w:divBdr>
      <w:divsChild>
        <w:div w:id="1404378892">
          <w:marLeft w:val="0"/>
          <w:marRight w:val="0"/>
          <w:marTop w:val="0"/>
          <w:marBottom w:val="0"/>
          <w:divBdr>
            <w:top w:val="none" w:sz="0" w:space="0" w:color="auto"/>
            <w:left w:val="none" w:sz="0" w:space="0" w:color="auto"/>
            <w:bottom w:val="none" w:sz="0" w:space="0" w:color="auto"/>
            <w:right w:val="none" w:sz="0" w:space="0" w:color="auto"/>
          </w:divBdr>
          <w:divsChild>
            <w:div w:id="7782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lukah.net/social/0/13609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DR.Ahmed Saker</cp:lastModifiedBy>
  <cp:revision>16</cp:revision>
  <dcterms:created xsi:type="dcterms:W3CDTF">2020-02-13T11:37:00Z</dcterms:created>
  <dcterms:modified xsi:type="dcterms:W3CDTF">2022-12-12T15:21:00Z</dcterms:modified>
</cp:coreProperties>
</file>