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FF00"/>
  <w:body>
    <w:p w:rsidR="0003549F" w:rsidRDefault="0003549F" w:rsidP="0003549F">
      <w:pPr>
        <w:ind w:firstLine="26"/>
        <w:jc w:val="center"/>
        <w:rPr>
          <w:rFonts w:cs="Simplified Arabic" w:hint="cs"/>
          <w:b/>
          <w:bCs/>
          <w:color w:val="000000" w:themeColor="text1"/>
          <w:spacing w:val="10"/>
          <w:sz w:val="52"/>
          <w:szCs w:val="52"/>
          <w:u w:val="single"/>
          <w:rtl/>
          <w:lang w:bidi="ar-IQ"/>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bookmarkStart w:id="0" w:name="_GoBack"/>
      <w:r w:rsidRPr="0003549F">
        <w:rPr>
          <w:rFonts w:cs="Simplified Arabic" w:hint="cs"/>
          <w:b/>
          <w:bCs/>
          <w:color w:val="000000" w:themeColor="text1"/>
          <w:spacing w:val="10"/>
          <w:sz w:val="52"/>
          <w:szCs w:val="52"/>
          <w:u w:val="single"/>
          <w:rtl/>
          <w:lang w:bidi="ar-IQ"/>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مفهوم المعرفة </w:t>
      </w:r>
      <w:proofErr w:type="spellStart"/>
      <w:r w:rsidRPr="0003549F">
        <w:rPr>
          <w:rFonts w:cs="Simplified Arabic" w:hint="cs"/>
          <w:b/>
          <w:bCs/>
          <w:color w:val="000000" w:themeColor="text1"/>
          <w:spacing w:val="10"/>
          <w:sz w:val="52"/>
          <w:szCs w:val="52"/>
          <w:u w:val="single"/>
          <w:rtl/>
          <w:lang w:bidi="ar-IQ"/>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الإستراتيجية</w:t>
      </w:r>
      <w:proofErr w:type="spellEnd"/>
    </w:p>
    <w:bookmarkEnd w:id="0"/>
    <w:p w:rsidR="0003549F" w:rsidRDefault="0003549F" w:rsidP="0003549F">
      <w:pPr>
        <w:jc w:val="lowKashida"/>
        <w:rPr>
          <w:rFonts w:cs="Simplified Arabic" w:hint="cs"/>
          <w:b/>
          <w:bCs/>
          <w:sz w:val="28"/>
          <w:szCs w:val="28"/>
          <w:rtl/>
        </w:rPr>
      </w:pPr>
      <w:proofErr w:type="spellStart"/>
      <w:r w:rsidRPr="00CA412A">
        <w:rPr>
          <w:rFonts w:ascii="Arial" w:hAnsi="Arial" w:hint="cs"/>
          <w:b/>
          <w:bCs/>
          <w:color w:val="7030A0"/>
          <w:sz w:val="32"/>
          <w:szCs w:val="32"/>
          <w:rtl/>
        </w:rPr>
        <w:t>ا.م.د</w:t>
      </w:r>
      <w:proofErr w:type="spellEnd"/>
      <w:r w:rsidRPr="00CA412A">
        <w:rPr>
          <w:rFonts w:ascii="Arial" w:hAnsi="Arial" w:hint="cs"/>
          <w:b/>
          <w:bCs/>
          <w:color w:val="7030A0"/>
          <w:sz w:val="32"/>
          <w:szCs w:val="32"/>
          <w:rtl/>
        </w:rPr>
        <w:t xml:space="preserve">. سهاد جواد الساكني </w:t>
      </w:r>
      <w:r w:rsidRPr="00CA412A">
        <w:rPr>
          <w:rFonts w:ascii="Arial" w:hAnsi="Arial"/>
          <w:b/>
          <w:bCs/>
          <w:color w:val="7030A0"/>
          <w:sz w:val="32"/>
          <w:szCs w:val="32"/>
          <w:rtl/>
        </w:rPr>
        <w:t>–</w:t>
      </w:r>
      <w:r w:rsidRPr="00CA412A">
        <w:rPr>
          <w:rFonts w:ascii="Arial" w:hAnsi="Arial" w:hint="cs"/>
          <w:b/>
          <w:bCs/>
          <w:color w:val="7030A0"/>
          <w:sz w:val="32"/>
          <w:szCs w:val="32"/>
          <w:rtl/>
        </w:rPr>
        <w:t xml:space="preserve"> قسم التربية الاسرية ولامهن الفنية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الدراسات العليا- كلية التربية الاساسية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الجامعة المستنصرية</w:t>
      </w:r>
    </w:p>
    <w:p w:rsidR="0003549F" w:rsidRDefault="0003549F" w:rsidP="0003549F">
      <w:pPr>
        <w:jc w:val="lowKashida"/>
        <w:rPr>
          <w:rFonts w:cs="Simplified Arabic" w:hint="cs"/>
          <w:sz w:val="28"/>
          <w:szCs w:val="28"/>
          <w:rtl/>
          <w:lang w:bidi="ar-IQ"/>
        </w:rPr>
      </w:pPr>
      <w:r>
        <w:rPr>
          <w:rFonts w:cs="Simplified Arabic" w:hint="cs"/>
          <w:sz w:val="28"/>
          <w:szCs w:val="28"/>
          <w:rtl/>
          <w:lang w:bidi="ar-IQ"/>
        </w:rPr>
        <w:tab/>
        <w:t>ينبغي قبل الشروع في إيضاح مفهوم المعرفة الاستراتيجية ، الوقوف عند مفهومي(المعرفة) و(الاستراتيجية) كل على حدة .</w:t>
      </w:r>
    </w:p>
    <w:p w:rsidR="0003549F" w:rsidRDefault="0003549F" w:rsidP="0003549F">
      <w:pPr>
        <w:jc w:val="lowKashida"/>
        <w:rPr>
          <w:rFonts w:cs="Simplified Arabic" w:hint="cs"/>
          <w:sz w:val="28"/>
          <w:szCs w:val="28"/>
          <w:rtl/>
          <w:lang w:bidi="ar-IQ"/>
        </w:rPr>
      </w:pPr>
      <w:r>
        <w:rPr>
          <w:rFonts w:cs="Simplified Arabic" w:hint="cs"/>
          <w:sz w:val="28"/>
          <w:szCs w:val="28"/>
          <w:rtl/>
          <w:lang w:bidi="ar-IQ"/>
        </w:rPr>
        <w:t xml:space="preserve">        ففيما يخص مفهوم (المعرفة)....يمكن تمييز ثلاثة اتجاهات فكرية في تحديدها على النحو </w:t>
      </w:r>
      <w:proofErr w:type="spellStart"/>
      <w:r>
        <w:rPr>
          <w:rFonts w:cs="Simplified Arabic" w:hint="cs"/>
          <w:sz w:val="28"/>
          <w:szCs w:val="28"/>
          <w:rtl/>
          <w:lang w:bidi="ar-IQ"/>
        </w:rPr>
        <w:t>الأتي</w:t>
      </w:r>
      <w:proofErr w:type="spellEnd"/>
      <w:r>
        <w:rPr>
          <w:rFonts w:cs="Simplified Arabic" w:hint="cs"/>
          <w:sz w:val="28"/>
          <w:szCs w:val="28"/>
          <w:rtl/>
          <w:lang w:bidi="ar-IQ"/>
        </w:rPr>
        <w:t>:</w:t>
      </w:r>
    </w:p>
    <w:p w:rsidR="0003549F" w:rsidRDefault="0003549F" w:rsidP="0003549F">
      <w:pPr>
        <w:ind w:left="926" w:hanging="566"/>
        <w:jc w:val="lowKashida"/>
        <w:rPr>
          <w:rFonts w:cs="Simplified Arabic" w:hint="cs"/>
          <w:sz w:val="28"/>
          <w:szCs w:val="28"/>
          <w:rtl/>
          <w:lang w:bidi="ar-IQ"/>
        </w:rPr>
      </w:pPr>
      <w:r>
        <w:rPr>
          <w:rFonts w:cs="Simplified Arabic" w:hint="cs"/>
          <w:b/>
          <w:bCs/>
          <w:sz w:val="28"/>
          <w:szCs w:val="28"/>
          <w:rtl/>
          <w:lang w:bidi="ar-IQ"/>
        </w:rPr>
        <w:t>الأول:</w:t>
      </w:r>
      <w:r>
        <w:rPr>
          <w:rFonts w:cs="Simplified Arabic" w:hint="cs"/>
          <w:sz w:val="28"/>
          <w:szCs w:val="28"/>
          <w:rtl/>
          <w:lang w:bidi="ar-IQ"/>
        </w:rPr>
        <w:t xml:space="preserve"> ينظر للمعرفة بوصفها موجود غير ملموس(محجوب،2004، 5) ، لا يخرج عن كونه مجرد القدرات التي تعتمدها المنظمة تحقيقًا لأهدافها، بما يضمن ترجمة المعلومات إلى أداء (</w:t>
      </w:r>
      <w:proofErr w:type="spellStart"/>
      <w:r>
        <w:rPr>
          <w:rFonts w:cs="Simplified Arabic" w:hint="cs"/>
          <w:sz w:val="28"/>
          <w:szCs w:val="28"/>
          <w:rtl/>
          <w:lang w:bidi="ar-IQ"/>
        </w:rPr>
        <w:t>مكليود</w:t>
      </w:r>
      <w:proofErr w:type="spellEnd"/>
      <w:r>
        <w:rPr>
          <w:rFonts w:cs="Simplified Arabic" w:hint="cs"/>
          <w:sz w:val="28"/>
          <w:szCs w:val="28"/>
          <w:rtl/>
          <w:lang w:bidi="ar-IQ"/>
        </w:rPr>
        <w:t xml:space="preserve">، 1998، 4) ،على نحو يتيح استعمال </w:t>
      </w:r>
      <w:proofErr w:type="spellStart"/>
      <w:r>
        <w:rPr>
          <w:rFonts w:cs="Simplified Arabic" w:hint="cs"/>
          <w:sz w:val="28"/>
          <w:szCs w:val="28"/>
          <w:rtl/>
          <w:lang w:bidi="ar-IQ"/>
        </w:rPr>
        <w:t>التقانات</w:t>
      </w:r>
      <w:proofErr w:type="spellEnd"/>
      <w:r>
        <w:rPr>
          <w:rFonts w:cs="Simplified Arabic" w:hint="cs"/>
          <w:sz w:val="28"/>
          <w:szCs w:val="28"/>
          <w:rtl/>
          <w:lang w:bidi="ar-IQ"/>
        </w:rPr>
        <w:t xml:space="preserve"> لربط أجزاء لا حصر لها من المعلومات على نحو مفيد(الجومرد،2001، 145) في مهام توفير مستويات عالية من الجودة والإبداع التقني(ياسين،2002، 24).</w:t>
      </w:r>
    </w:p>
    <w:p w:rsidR="0003549F" w:rsidRDefault="0003549F" w:rsidP="0003549F">
      <w:pPr>
        <w:ind w:left="926" w:hanging="566"/>
        <w:jc w:val="lowKashida"/>
        <w:rPr>
          <w:rFonts w:cs="Simplified Arabic"/>
          <w:sz w:val="28"/>
          <w:szCs w:val="28"/>
          <w:lang w:bidi="ar-IQ"/>
        </w:rPr>
      </w:pPr>
      <w:r>
        <w:rPr>
          <w:rFonts w:cs="Simplified Arabic" w:hint="cs"/>
          <w:b/>
          <w:bCs/>
          <w:sz w:val="28"/>
          <w:szCs w:val="28"/>
          <w:rtl/>
          <w:lang w:bidi="ar-IQ"/>
        </w:rPr>
        <w:t>الثاني:</w:t>
      </w:r>
      <w:r>
        <w:rPr>
          <w:rFonts w:cs="Simplified Arabic" w:hint="cs"/>
          <w:sz w:val="28"/>
          <w:szCs w:val="28"/>
          <w:rtl/>
          <w:lang w:bidi="ar-IQ"/>
        </w:rPr>
        <w:t xml:space="preserve"> ينظر لها على نحو أوسع من القدرات، وتقع ضمن هذا الاتجاه آراء (الشمري والعمري،2004، 1) و(الكبيسي،2002، 48) و(</w:t>
      </w:r>
      <w:r>
        <w:rPr>
          <w:rFonts w:cs="Simplified Arabic"/>
          <w:sz w:val="28"/>
          <w:szCs w:val="28"/>
          <w:lang w:bidi="ar-IQ"/>
        </w:rPr>
        <w:t>Daft,2001,260</w:t>
      </w:r>
      <w:r>
        <w:rPr>
          <w:rFonts w:cs="Simplified Arabic" w:hint="cs"/>
          <w:sz w:val="28"/>
          <w:szCs w:val="28"/>
          <w:rtl/>
          <w:lang w:bidi="ar-IQ"/>
        </w:rPr>
        <w:t>) ، الذي عنى بها الهيكل الذي يتكون من جزأين ،</w:t>
      </w:r>
      <w:r>
        <w:rPr>
          <w:rFonts w:cs="Simplified Arabic" w:hint="cs"/>
          <w:b/>
          <w:bCs/>
          <w:sz w:val="28"/>
          <w:szCs w:val="28"/>
          <w:rtl/>
          <w:lang w:bidi="ar-IQ"/>
        </w:rPr>
        <w:t xml:space="preserve"> أولهما</w:t>
      </w:r>
      <w:r>
        <w:rPr>
          <w:rFonts w:cs="Simplified Arabic" w:hint="cs"/>
          <w:sz w:val="28"/>
          <w:szCs w:val="28"/>
          <w:rtl/>
          <w:lang w:bidi="ar-IQ"/>
        </w:rPr>
        <w:t xml:space="preserve"> ظاهري على نحو يمكن التعامل معه وتحويله إلى وثائق ونحوها، </w:t>
      </w:r>
      <w:r>
        <w:rPr>
          <w:rFonts w:cs="Simplified Arabic" w:hint="cs"/>
          <w:b/>
          <w:bCs/>
          <w:sz w:val="28"/>
          <w:szCs w:val="28"/>
          <w:rtl/>
          <w:lang w:bidi="ar-IQ"/>
        </w:rPr>
        <w:t>وثانيهما</w:t>
      </w:r>
      <w:r>
        <w:rPr>
          <w:rFonts w:cs="Simplified Arabic" w:hint="cs"/>
          <w:sz w:val="28"/>
          <w:szCs w:val="28"/>
          <w:rtl/>
          <w:lang w:bidi="ar-IQ"/>
        </w:rPr>
        <w:t xml:space="preserve"> ضمني يصعب تحويله أو نقله كالمهارات والخبرات.</w:t>
      </w:r>
    </w:p>
    <w:p w:rsidR="0003549F" w:rsidRDefault="0003549F" w:rsidP="0003549F">
      <w:pPr>
        <w:ind w:left="926" w:hanging="566"/>
        <w:jc w:val="lowKashida"/>
        <w:rPr>
          <w:rFonts w:cs="Simplified Arabic"/>
          <w:sz w:val="28"/>
          <w:szCs w:val="28"/>
          <w:lang w:bidi="ar-IQ"/>
        </w:rPr>
      </w:pPr>
      <w:r>
        <w:rPr>
          <w:rFonts w:cs="Simplified Arabic" w:hint="cs"/>
          <w:b/>
          <w:bCs/>
          <w:sz w:val="28"/>
          <w:szCs w:val="28"/>
          <w:rtl/>
          <w:lang w:bidi="ar-IQ"/>
        </w:rPr>
        <w:t>الثالث:</w:t>
      </w:r>
      <w:r>
        <w:rPr>
          <w:rFonts w:cs="Simplified Arabic" w:hint="cs"/>
          <w:sz w:val="28"/>
          <w:szCs w:val="28"/>
          <w:rtl/>
          <w:lang w:bidi="ar-IQ"/>
        </w:rPr>
        <w:t xml:space="preserve"> ينسجم مع الرأي الثاني بخصوص المعرفة ، بوصفها أوسع من مجرد القدرات أيضا، لكنه يتميز عن ذلك الاتجاه ، بكونه يحاول التركيز على العمليات المنتجة للمعرفة فيحصرها في نوعين رئيسين:</w:t>
      </w:r>
    </w:p>
    <w:p w:rsidR="0003549F" w:rsidRDefault="0003549F" w:rsidP="0003549F">
      <w:pPr>
        <w:ind w:left="1286" w:hanging="926"/>
        <w:jc w:val="lowKashida"/>
        <w:rPr>
          <w:rFonts w:cs="Simplified Arabic"/>
          <w:sz w:val="28"/>
          <w:szCs w:val="28"/>
          <w:lang w:bidi="ar-IQ"/>
        </w:rPr>
      </w:pPr>
      <w:r>
        <w:rPr>
          <w:rFonts w:cs="Simplified Arabic" w:hint="cs"/>
          <w:sz w:val="28"/>
          <w:szCs w:val="28"/>
          <w:rtl/>
          <w:lang w:bidi="ar-IQ"/>
        </w:rPr>
        <w:t xml:space="preserve">     (1) العمليات العقلية من خلال حالة التفاعل فيما بينها، على النحو الذي يعرض تفاصيلها الشكل(1)</w:t>
      </w:r>
    </w:p>
    <w:p w:rsidR="0003549F" w:rsidRDefault="0003549F" w:rsidP="0003549F">
      <w:pPr>
        <w:ind w:firstLine="360"/>
        <w:jc w:val="lowKashida"/>
        <w:rPr>
          <w:rFonts w:cs="Simplified Arabic"/>
          <w:sz w:val="28"/>
          <w:szCs w:val="28"/>
          <w:lang w:bidi="ar-IQ"/>
        </w:rPr>
      </w:pPr>
      <w:r>
        <w:rPr>
          <w:rFonts w:cs="Simplified Arabic" w:hint="cs"/>
          <w:sz w:val="28"/>
          <w:szCs w:val="28"/>
          <w:rtl/>
          <w:lang w:bidi="ar-IQ"/>
        </w:rPr>
        <w:t>ولعل ممن سار على هذا النهج (حسين،2008، 14) الذي أشار إلى المعرفة بوصفها بناء فكري ينشأ من خلال قوة العقل البشري ، و(الخفاجي،1996، 5) الذي أشار إلى العمليات العقلية(الإدراك، والتعلم، والتفكير) ، بوصفهم من يوفرون المعرفة على شكل آراء واتجاهات وتوقعات تفيد المنظمة في تكوين رؤية أفضل لمحيطها.</w:t>
      </w:r>
    </w:p>
    <w:p w:rsidR="0003549F" w:rsidRDefault="0003549F" w:rsidP="0003549F">
      <w:pPr>
        <w:jc w:val="lowKashida"/>
        <w:rPr>
          <w:rFonts w:cs="Simplified Arabic" w:hint="cs"/>
          <w:sz w:val="28"/>
          <w:szCs w:val="28"/>
          <w:rtl/>
          <w:lang w:bidi="ar-IQ"/>
        </w:rPr>
      </w:pPr>
    </w:p>
    <w:p w:rsidR="0003549F" w:rsidRPr="00597376" w:rsidRDefault="0003549F" w:rsidP="0003549F">
      <w:pPr>
        <w:jc w:val="lowKashida"/>
        <w:rPr>
          <w:rFonts w:cs="Simplified Arabic" w:hint="cs"/>
          <w:sz w:val="28"/>
          <w:szCs w:val="28"/>
          <w:rtl/>
          <w:lang w:bidi="ar-IQ"/>
        </w:rPr>
      </w:pPr>
      <w:r>
        <w:rPr>
          <w:rFonts w:cs="Simplified Arabic"/>
          <w:sz w:val="28"/>
          <w:szCs w:val="28"/>
          <w:rtl/>
          <w:lang w:bidi="ar-IQ"/>
        </w:rPr>
      </w:r>
      <w:r w:rsidRPr="00C3469A">
        <w:rPr>
          <w:rFonts w:cs="Simplified Arabic"/>
          <w:sz w:val="28"/>
          <w:szCs w:val="28"/>
          <w:lang w:bidi="ar-IQ"/>
        </w:rPr>
        <w:pict>
          <v:group id="_x0000_s1026" editas="canvas" style="width:423pt;height:234pt;mso-position-horizontal-relative:char;mso-position-vertical-relative:line" coordorigin="1826,7398" coordsize="8460,46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26;top:7398;width:8460;height:4680" o:preferrelative="f" stroked="t" strokeweight="4.5pt">
              <v:fill o:detectmouseclick="t"/>
              <v:stroke linestyle="thickThin"/>
              <v:path o:extrusionok="t" o:connecttype="none"/>
            </v:shape>
            <v:oval id="_x0000_s1028" style="position:absolute;left:7406;top:8658;width:1260;height:720">
              <v:textbox>
                <w:txbxContent>
                  <w:p w:rsidR="0003549F" w:rsidRDefault="0003549F" w:rsidP="0003549F">
                    <w:pPr>
                      <w:rPr>
                        <w:lang w:bidi="ar-IQ"/>
                      </w:rPr>
                    </w:pPr>
                    <w:r>
                      <w:rPr>
                        <w:rFonts w:hint="cs"/>
                        <w:rtl/>
                        <w:lang w:bidi="ar-IQ"/>
                      </w:rPr>
                      <w:t>الإدراك</w:t>
                    </w:r>
                  </w:p>
                </w:txbxContent>
              </v:textbox>
            </v:oval>
            <v:oval id="_x0000_s1029" style="position:absolute;left:5786;top:7938;width:1080;height:720">
              <v:textbox>
                <w:txbxContent>
                  <w:p w:rsidR="0003549F" w:rsidRDefault="0003549F" w:rsidP="0003549F">
                    <w:pPr>
                      <w:rPr>
                        <w:lang w:bidi="ar-IQ"/>
                      </w:rPr>
                    </w:pPr>
                    <w:r>
                      <w:rPr>
                        <w:rFonts w:hint="cs"/>
                        <w:rtl/>
                        <w:lang w:bidi="ar-IQ"/>
                      </w:rPr>
                      <w:t>الذاكرة</w:t>
                    </w:r>
                  </w:p>
                </w:txbxContent>
              </v:textbox>
            </v:oval>
            <v:oval id="_x0000_s1030" style="position:absolute;left:3806;top:8838;width:1080;height:720">
              <v:textbox>
                <w:txbxContent>
                  <w:p w:rsidR="0003549F" w:rsidRDefault="0003549F" w:rsidP="0003549F">
                    <w:pPr>
                      <w:jc w:val="center"/>
                      <w:rPr>
                        <w:lang w:bidi="ar-IQ"/>
                      </w:rPr>
                    </w:pPr>
                    <w:r>
                      <w:rPr>
                        <w:rFonts w:hint="cs"/>
                        <w:rtl/>
                        <w:lang w:bidi="ar-IQ"/>
                      </w:rPr>
                      <w:t>التعلم</w:t>
                    </w:r>
                  </w:p>
                </w:txbxContent>
              </v:textbox>
            </v:oval>
            <v:oval id="_x0000_s1031" style="position:absolute;left:7586;top:9918;width:1080;height:900">
              <v:textbox>
                <w:txbxContent>
                  <w:p w:rsidR="0003549F" w:rsidRDefault="0003549F" w:rsidP="0003549F">
                    <w:pPr>
                      <w:jc w:val="center"/>
                      <w:rPr>
                        <w:lang w:bidi="ar-IQ"/>
                      </w:rPr>
                    </w:pPr>
                    <w:r>
                      <w:rPr>
                        <w:rFonts w:hint="cs"/>
                        <w:rtl/>
                        <w:lang w:bidi="ar-IQ"/>
                      </w:rPr>
                      <w:t>صنع القرار</w:t>
                    </w:r>
                  </w:p>
                </w:txbxContent>
              </v:textbox>
            </v:oval>
            <v:line id="_x0000_s1032" style="position:absolute" from="6866,8298" to="7586,8838"/>
            <v:line id="_x0000_s1033" style="position:absolute" from="8126,9378" to="8127,9918"/>
            <v:line id="_x0000_s1034" style="position:absolute;flip:x" from="4526,8298" to="5786,8838"/>
            <v:oval id="_x0000_s1035" style="position:absolute;left:3806;top:10098;width:1080;height:900">
              <v:textbox>
                <w:txbxContent>
                  <w:p w:rsidR="0003549F" w:rsidRDefault="0003549F" w:rsidP="0003549F">
                    <w:pPr>
                      <w:jc w:val="center"/>
                      <w:rPr>
                        <w:lang w:bidi="ar-IQ"/>
                      </w:rPr>
                    </w:pPr>
                    <w:r>
                      <w:rPr>
                        <w:rFonts w:hint="cs"/>
                        <w:rtl/>
                        <w:lang w:bidi="ar-IQ"/>
                      </w:rPr>
                      <w:t>الدافعية</w:t>
                    </w:r>
                  </w:p>
                </w:txbxContent>
              </v:textbox>
            </v:oval>
            <v:oval id="_x0000_s1036" style="position:absolute;left:5786;top:10998;width:1080;height:900">
              <v:textbox>
                <w:txbxContent>
                  <w:p w:rsidR="0003549F" w:rsidRDefault="0003549F" w:rsidP="0003549F">
                    <w:pPr>
                      <w:jc w:val="center"/>
                      <w:rPr>
                        <w:lang w:bidi="ar-IQ"/>
                      </w:rPr>
                    </w:pPr>
                    <w:r>
                      <w:rPr>
                        <w:rFonts w:hint="cs"/>
                        <w:rtl/>
                        <w:lang w:bidi="ar-IQ"/>
                      </w:rPr>
                      <w:t>القرار</w:t>
                    </w:r>
                  </w:p>
                </w:txbxContent>
              </v:textbox>
            </v:oval>
            <v:rect id="_x0000_s1037" style="position:absolute;left:2906;top:11178;width:1800;height:720">
              <v:textbox>
                <w:txbxContent>
                  <w:p w:rsidR="0003549F" w:rsidRDefault="0003549F" w:rsidP="0003549F">
                    <w:pPr>
                      <w:rPr>
                        <w:lang w:bidi="ar-IQ"/>
                      </w:rPr>
                    </w:pPr>
                    <w:r>
                      <w:rPr>
                        <w:rFonts w:hint="cs"/>
                        <w:rtl/>
                        <w:lang w:bidi="ar-IQ"/>
                      </w:rPr>
                      <w:t>السلوك الذي يترجم</w:t>
                    </w:r>
                  </w:p>
                  <w:p w:rsidR="0003549F" w:rsidRDefault="0003549F" w:rsidP="0003549F">
                    <w:pPr>
                      <w:jc w:val="center"/>
                      <w:rPr>
                        <w:rFonts w:hint="cs"/>
                        <w:rtl/>
                        <w:lang w:bidi="ar-IQ"/>
                      </w:rPr>
                    </w:pPr>
                    <w:r>
                      <w:rPr>
                        <w:rFonts w:hint="cs"/>
                        <w:rtl/>
                        <w:lang w:bidi="ar-IQ"/>
                      </w:rPr>
                      <w:t>القرار</w:t>
                    </w:r>
                  </w:p>
                </w:txbxContent>
              </v:textbox>
            </v:rect>
            <v:line id="_x0000_s1038" style="position:absolute" from="4346,9558" to="4347,10098"/>
            <v:line id="_x0000_s1039" style="position:absolute" from="8126,10818" to="8127,11538"/>
            <v:line id="_x0000_s1040" style="position:absolute;flip:x" from="6866,11537" to="8126,11538"/>
            <v:line id="_x0000_s1041" style="position:absolute;flip:x" from="4706,11537" to="5786,11538"/>
            <v:line id="_x0000_s1042" style="position:absolute;flip:x y" from="6326,8658" to="7586,10278"/>
            <v:line id="_x0000_s1043" style="position:absolute;flip:x" from="4886,10278" to="7586,10279"/>
            <v:line id="_x0000_s1044" style="position:absolute;flip:x" from="4886,8658" to="6326,10278"/>
            <v:line id="_x0000_s1045" style="position:absolute;flip:x" from="4886,9018" to="7406,9019"/>
            <v:line id="_x0000_s1046" style="position:absolute;flip:x y" from="4886,9018" to="7586,10278"/>
            <v:line id="_x0000_s1047" style="position:absolute;flip:x" from="4886,9018" to="7406,10278"/>
            <v:line id="_x0000_s1048" style="position:absolute;flip:x" from="2006,7578" to="6326,7579">
              <v:stroke dashstyle="dash" startarrow="open"/>
            </v:line>
            <v:line id="_x0000_s1049" style="position:absolute;flip:x" from="2006,11538" to="2906,11539">
              <v:stroke dashstyle="dash"/>
            </v:line>
            <v:line id="_x0000_s1050" style="position:absolute;flip:x" from="2006,7578" to="2007,11538">
              <v:stroke dashstyle="dash"/>
            </v:line>
            <v:line id="_x0000_s1051" style="position:absolute;flip:x" from="6326,7578" to="9566,7579">
              <v:stroke dashstyle="dash"/>
            </v:line>
            <v:line id="_x0000_s1052" style="position:absolute;flip:x" from="9566,7578" to="9567,8838">
              <v:stroke dashstyle="dash" endarrow="open"/>
            </v:line>
            <v:oval id="_x0000_s1053" style="position:absolute;left:9026;top:8838;width:1260;height:720">
              <v:textbox>
                <w:txbxContent>
                  <w:p w:rsidR="0003549F" w:rsidRDefault="0003549F" w:rsidP="0003549F">
                    <w:pPr>
                      <w:jc w:val="lowKashida"/>
                      <w:rPr>
                        <w:sz w:val="20"/>
                        <w:szCs w:val="20"/>
                        <w:lang w:bidi="ar-IQ"/>
                      </w:rPr>
                    </w:pPr>
                    <w:r>
                      <w:rPr>
                        <w:rFonts w:hint="cs"/>
                        <w:sz w:val="20"/>
                        <w:szCs w:val="20"/>
                        <w:rtl/>
                        <w:lang w:bidi="ar-IQ"/>
                      </w:rPr>
                      <w:t>المدخلات</w:t>
                    </w:r>
                  </w:p>
                </w:txbxContent>
              </v:textbox>
            </v:oval>
            <v:line id="_x0000_s1054" style="position:absolute;flip:x" from="8666,9017" to="9026,9018" strokeweight="1pt">
              <v:stroke endarrow="open"/>
            </v:line>
            <v:line id="_x0000_s1055" style="position:absolute;flip:x" from="6326,7578" to="6327,7938">
              <v:stroke dashstyle="dash" endarrow="open"/>
            </v:line>
            <w10:wrap type="none"/>
            <w10:anchorlock/>
          </v:group>
        </w:pict>
      </w:r>
      <w:r>
        <w:rPr>
          <w:rFonts w:cs="Simplified Arabic" w:hint="cs"/>
          <w:sz w:val="28"/>
          <w:szCs w:val="28"/>
          <w:rtl/>
          <w:lang w:bidi="ar-IQ"/>
        </w:rPr>
        <w:t xml:space="preserve">                 </w:t>
      </w:r>
      <w:r>
        <w:rPr>
          <w:rFonts w:cs="Simplified Arabic" w:hint="cs"/>
          <w:b/>
          <w:bCs/>
          <w:sz w:val="28"/>
          <w:szCs w:val="28"/>
          <w:rtl/>
          <w:lang w:bidi="ar-IQ"/>
        </w:rPr>
        <w:t>الشكل( 1 ) العمليات العقلية وطبيعة التفاعل فيما بينها</w:t>
      </w:r>
    </w:p>
    <w:p w:rsidR="0003549F" w:rsidRDefault="0003549F" w:rsidP="0003549F">
      <w:pPr>
        <w:jc w:val="lowKashida"/>
        <w:rPr>
          <w:rFonts w:cs="Simplified Arabic" w:hint="cs"/>
          <w:b/>
          <w:bCs/>
          <w:rtl/>
          <w:lang w:bidi="ar-IQ"/>
        </w:rPr>
      </w:pPr>
      <w:r>
        <w:rPr>
          <w:rFonts w:cs="Simplified Arabic" w:hint="cs"/>
          <w:b/>
          <w:bCs/>
          <w:rtl/>
          <w:lang w:bidi="ar-IQ"/>
        </w:rPr>
        <w:t>المصدر: (العدواني وآخرون،2008، 6)</w:t>
      </w:r>
    </w:p>
    <w:p w:rsidR="0003549F" w:rsidRDefault="0003549F" w:rsidP="0003549F">
      <w:pPr>
        <w:jc w:val="lowKashida"/>
        <w:rPr>
          <w:rFonts w:cs="Simplified Arabic" w:hint="cs"/>
          <w:sz w:val="12"/>
          <w:szCs w:val="12"/>
          <w:rtl/>
          <w:lang w:bidi="ar-IQ"/>
        </w:rPr>
      </w:pPr>
    </w:p>
    <w:p w:rsidR="0003549F" w:rsidRDefault="0003549F" w:rsidP="0003549F">
      <w:pPr>
        <w:ind w:left="360"/>
        <w:jc w:val="lowKashida"/>
        <w:rPr>
          <w:rFonts w:cs="Simplified Arabic"/>
          <w:sz w:val="28"/>
          <w:szCs w:val="28"/>
          <w:lang w:bidi="ar-IQ"/>
        </w:rPr>
      </w:pPr>
      <w:r>
        <w:rPr>
          <w:rFonts w:cs="Simplified Arabic" w:hint="cs"/>
          <w:sz w:val="28"/>
          <w:szCs w:val="28"/>
          <w:rtl/>
          <w:lang w:bidi="ar-IQ"/>
        </w:rPr>
        <w:t xml:space="preserve">2.عمليات المعالجة في نظام المعلومات ، وتتضمن نوعين من العمليات </w:t>
      </w:r>
      <w:proofErr w:type="spellStart"/>
      <w:r>
        <w:rPr>
          <w:rFonts w:cs="Simplified Arabic" w:hint="cs"/>
          <w:sz w:val="28"/>
          <w:szCs w:val="28"/>
          <w:rtl/>
          <w:lang w:bidi="ar-IQ"/>
        </w:rPr>
        <w:t>هما:عمليات</w:t>
      </w:r>
      <w:proofErr w:type="spellEnd"/>
      <w:r>
        <w:rPr>
          <w:rFonts w:cs="Simplified Arabic" w:hint="cs"/>
          <w:sz w:val="28"/>
          <w:szCs w:val="28"/>
          <w:rtl/>
          <w:lang w:bidi="ar-IQ"/>
        </w:rPr>
        <w:t xml:space="preserve"> تحصيل البيانات ومعالجتها إنتاجا للمعلومات، وذلك في إطار الأعمال التقليدية في نظام المعلومات ، وعمليات معالجة المعلومات وصولا إلى المعرفة، وذلك في إطار ما يطلق عليه عمليات إدارة المعرفة، ولعل ممن سار على هذا النهج (</w:t>
      </w:r>
      <w:r>
        <w:rPr>
          <w:rFonts w:cs="Simplified Arabic"/>
          <w:sz w:val="28"/>
          <w:szCs w:val="28"/>
          <w:lang w:bidi="ar-IQ"/>
        </w:rPr>
        <w:t>Turban,2002,49</w:t>
      </w:r>
      <w:r>
        <w:rPr>
          <w:rFonts w:cs="Simplified Arabic" w:hint="cs"/>
          <w:sz w:val="28"/>
          <w:szCs w:val="28"/>
          <w:rtl/>
          <w:lang w:bidi="ar-IQ"/>
        </w:rPr>
        <w:t>) و(الساعد وحريم، 2004، 6) ،اللذين وفرا تصوراً لمراحل تكوين المعرفة بدءاً من البيانات على النحو الذي يعرض تفاصيله الشكل(2) .</w:t>
      </w:r>
    </w:p>
    <w:p w:rsidR="0003549F" w:rsidRPr="000F1930" w:rsidRDefault="0003549F" w:rsidP="0003549F">
      <w:pPr>
        <w:tabs>
          <w:tab w:val="left" w:pos="713"/>
        </w:tabs>
        <w:jc w:val="lowKashida"/>
        <w:rPr>
          <w:rFonts w:cs="Simplified Arabic"/>
          <w:sz w:val="28"/>
          <w:szCs w:val="28"/>
          <w:lang w:bidi="ar-IQ"/>
        </w:rPr>
      </w:pPr>
      <w:r>
        <w:rPr>
          <w:rFonts w:cs="Simplified Arabic"/>
          <w:noProof/>
          <w:sz w:val="28"/>
          <w:szCs w:val="28"/>
          <w:rtl/>
          <w:lang w:bidi="ar-IQ"/>
        </w:rPr>
      </w:r>
      <w:r w:rsidRPr="000F1930">
        <w:rPr>
          <w:rFonts w:cs="Simplified Arabic"/>
          <w:sz w:val="28"/>
          <w:szCs w:val="28"/>
          <w:lang w:bidi="ar-IQ"/>
        </w:rPr>
        <w:pict>
          <v:group id="_x0000_s1056" editas="stacked" style="width:396pt;height:189pt;mso-position-horizontal-relative:char;mso-position-vertical-relative:line" coordorigin="205,4823" coordsize="7920,3780">
            <o:lock v:ext="edit" aspectratio="t"/>
            <o:diagram v:ext="edit" dgmstyle="0" dgmscalex="32387" dgmscaley="31493" constrainbounds="3895,4823,7675,8603">
              <o:relationtable v:ext="edit">
                <o:rel v:ext="edit" idsrc="#_s1058" iddest="#_s1058"/>
                <o:rel v:ext="edit" idsrc="#_s1059" iddest="#_s1059"/>
              </o:relationtable>
            </o:diagram>
            <v:shape id="_x0000_s1057" type="#_x0000_t75" style="position:absolute;left:205;top:4823;width:7920;height:3780" o:preferrelative="f" stroked="t" strokeweight="4.5pt">
              <v:fill o:detectmouseclick="t"/>
              <v:stroke linestyle="thinThick"/>
              <v:path o:extrusionok="t" o:connecttype="none"/>
              <o:lock v:ext="edit" text="t"/>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s1058" o:spid="_x0000_s1058" type="#_x0000_t8" style="position:absolute;left:3220;top:5076;width:1890;height:1637;flip:y;v-text-anchor:middle" o:dgmnodekind="0" adj="10800" fillcolor="#bbe0e3" strokeweight=".1297mm" insetpen="t">
              <v:textbox>
                <w:txbxContent>
                  <w:p w:rsidR="0003549F" w:rsidRDefault="0003549F" w:rsidP="0003549F">
                    <w:pPr>
                      <w:jc w:val="center"/>
                      <w:rPr>
                        <w:rFonts w:hint="cs"/>
                        <w:rtl/>
                        <w:lang w:bidi="ar-IQ"/>
                      </w:rPr>
                    </w:pPr>
                  </w:p>
                  <w:p w:rsidR="0003549F" w:rsidRPr="00230541" w:rsidRDefault="0003549F" w:rsidP="0003549F">
                    <w:pPr>
                      <w:jc w:val="center"/>
                      <w:rPr>
                        <w:rFonts w:hint="cs"/>
                        <w:b/>
                        <w:bCs/>
                        <w:sz w:val="20"/>
                        <w:szCs w:val="20"/>
                        <w:lang w:bidi="ar-IQ"/>
                      </w:rPr>
                    </w:pPr>
                    <w:r w:rsidRPr="00230541">
                      <w:rPr>
                        <w:rFonts w:hint="cs"/>
                        <w:b/>
                        <w:bCs/>
                        <w:sz w:val="20"/>
                        <w:szCs w:val="20"/>
                        <w:rtl/>
                        <w:lang w:bidi="ar-IQ"/>
                      </w:rPr>
                      <w:t>المعرفة</w:t>
                    </w:r>
                  </w:p>
                </w:txbxContent>
              </v:textbox>
            </v:shape>
            <v:shape id="_s1059" o:spid="_x0000_s1059" type="#_x0000_t8" style="position:absolute;left:2275;top:6713;width:3780;height:1637;flip:y;v-text-anchor:middle" o:dgmnodekind="0" fillcolor="#bbe0e3" strokeweight=".1297mm" insetpen="t">
              <v:textbox>
                <w:txbxContent>
                  <w:p w:rsidR="0003549F" w:rsidRPr="00230541" w:rsidRDefault="0003549F" w:rsidP="0003549F">
                    <w:pPr>
                      <w:jc w:val="center"/>
                      <w:rPr>
                        <w:rFonts w:hint="cs"/>
                        <w:b/>
                        <w:bCs/>
                        <w:sz w:val="22"/>
                        <w:szCs w:val="22"/>
                        <w:rtl/>
                        <w:lang w:bidi="ar-IQ"/>
                      </w:rPr>
                    </w:pPr>
                    <w:r w:rsidRPr="00230541">
                      <w:rPr>
                        <w:rFonts w:hint="cs"/>
                        <w:b/>
                        <w:bCs/>
                        <w:sz w:val="22"/>
                        <w:szCs w:val="22"/>
                        <w:rtl/>
                        <w:lang w:bidi="ar-IQ"/>
                      </w:rPr>
                      <w:t>المعلومات</w:t>
                    </w:r>
                  </w:p>
                  <w:p w:rsidR="0003549F" w:rsidRDefault="0003549F" w:rsidP="0003549F">
                    <w:pPr>
                      <w:jc w:val="center"/>
                      <w:rPr>
                        <w:rFonts w:hint="cs"/>
                        <w:rtl/>
                        <w:lang w:bidi="ar-IQ"/>
                      </w:rPr>
                    </w:pPr>
                  </w:p>
                  <w:p w:rsidR="0003549F" w:rsidRPr="00230541" w:rsidRDefault="0003549F" w:rsidP="0003549F">
                    <w:pPr>
                      <w:rPr>
                        <w:rFonts w:hint="cs"/>
                        <w:b/>
                        <w:bCs/>
                        <w:sz w:val="22"/>
                        <w:szCs w:val="22"/>
                        <w:lang w:bidi="ar-IQ"/>
                      </w:rPr>
                    </w:pPr>
                    <w:r w:rsidRPr="00230541">
                      <w:rPr>
                        <w:rFonts w:hint="cs"/>
                        <w:sz w:val="22"/>
                        <w:szCs w:val="22"/>
                        <w:rtl/>
                        <w:lang w:bidi="ar-IQ"/>
                      </w:rPr>
                      <w:t xml:space="preserve">       </w:t>
                    </w:r>
                    <w:r>
                      <w:rPr>
                        <w:rFonts w:hint="cs"/>
                        <w:sz w:val="22"/>
                        <w:szCs w:val="22"/>
                        <w:rtl/>
                        <w:lang w:bidi="ar-IQ"/>
                      </w:rPr>
                      <w:t xml:space="preserve"> </w:t>
                    </w:r>
                    <w:r w:rsidRPr="00230541">
                      <w:rPr>
                        <w:rFonts w:hint="cs"/>
                        <w:sz w:val="22"/>
                        <w:szCs w:val="22"/>
                        <w:rtl/>
                        <w:lang w:bidi="ar-IQ"/>
                      </w:rPr>
                      <w:t xml:space="preserve">     </w:t>
                    </w:r>
                    <w:r w:rsidRPr="00230541">
                      <w:rPr>
                        <w:rFonts w:hint="cs"/>
                        <w:b/>
                        <w:bCs/>
                        <w:sz w:val="22"/>
                        <w:szCs w:val="22"/>
                        <w:rtl/>
                        <w:lang w:bidi="ar-IQ"/>
                      </w:rPr>
                      <w:t>البيانات</w:t>
                    </w:r>
                  </w:p>
                </w:txbxContent>
              </v:textbox>
            </v:shape>
            <v:line id="_x0000_s1060" style="position:absolute" from="2725,7523" to="5605,7524"/>
            <v:line id="_x0000_s1061" style="position:absolute;flip:y" from="2005,6120" to="2006,7740">
              <v:stroke endarrow="block"/>
            </v:line>
            <w10:wrap type="none" anchorx="page"/>
            <w10:anchorlock/>
          </v:group>
        </w:pict>
      </w:r>
      <w:r>
        <w:rPr>
          <w:rFonts w:cs="Simplified Arabic"/>
          <w:sz w:val="28"/>
          <w:szCs w:val="28"/>
          <w:lang w:bidi="ar-IQ"/>
        </w:rPr>
        <w:tab/>
      </w:r>
    </w:p>
    <w:p w:rsidR="0003549F" w:rsidRDefault="0003549F" w:rsidP="0003549F">
      <w:pPr>
        <w:jc w:val="center"/>
        <w:rPr>
          <w:rFonts w:cs="Simplified Arabic" w:hint="cs"/>
          <w:b/>
          <w:bCs/>
          <w:sz w:val="28"/>
          <w:szCs w:val="28"/>
          <w:rtl/>
          <w:lang w:bidi="ar-IQ"/>
        </w:rPr>
      </w:pPr>
      <w:r>
        <w:rPr>
          <w:rFonts w:cs="Simplified Arabic" w:hint="cs"/>
          <w:b/>
          <w:bCs/>
          <w:sz w:val="28"/>
          <w:szCs w:val="28"/>
          <w:rtl/>
          <w:lang w:bidi="ar-IQ"/>
        </w:rPr>
        <w:t>الشكل(2) العلاقة بين البيانات والمعلومات والمعرفة</w:t>
      </w:r>
    </w:p>
    <w:p w:rsidR="0003549F" w:rsidRDefault="0003549F" w:rsidP="0003549F">
      <w:pPr>
        <w:jc w:val="lowKashida"/>
        <w:rPr>
          <w:rFonts w:cs="Simplified Arabic" w:hint="cs"/>
          <w:b/>
          <w:bCs/>
          <w:rtl/>
          <w:lang w:bidi="ar-IQ"/>
        </w:rPr>
      </w:pPr>
      <w:r>
        <w:rPr>
          <w:rFonts w:cs="Simplified Arabic" w:hint="cs"/>
          <w:b/>
          <w:bCs/>
          <w:rtl/>
          <w:lang w:bidi="ar-IQ"/>
        </w:rPr>
        <w:t>المصدر:(الساعد وحريم،2004، 6)</w:t>
      </w:r>
    </w:p>
    <w:p w:rsidR="0003549F" w:rsidRDefault="0003549F" w:rsidP="0003549F">
      <w:pPr>
        <w:jc w:val="lowKashida"/>
        <w:rPr>
          <w:rFonts w:cs="Simplified Arabic" w:hint="cs"/>
          <w:b/>
          <w:bCs/>
          <w:rtl/>
          <w:lang w:bidi="ar-IQ"/>
        </w:rPr>
      </w:pPr>
      <w:r>
        <w:rPr>
          <w:rFonts w:cs="Simplified Arabic" w:hint="cs"/>
          <w:b/>
          <w:bCs/>
          <w:rtl/>
          <w:lang w:bidi="ar-IQ"/>
        </w:rPr>
        <w:lastRenderedPageBreak/>
        <w:t xml:space="preserve">     </w:t>
      </w:r>
      <w:r>
        <w:rPr>
          <w:rFonts w:cs="Simplified Arabic" w:hint="cs"/>
          <w:sz w:val="28"/>
          <w:szCs w:val="28"/>
          <w:rtl/>
          <w:lang w:bidi="ar-IQ"/>
        </w:rPr>
        <w:t xml:space="preserve">أما من وجهة نظر الباحثين فيرون بخصوص المعرفة ما مفاده :أي شيء ضمني أو ظاهري يتوافر لدى المنظمة من خلال ما يتمخض عن العمليات العقلية للعاملين فيها، وما يتمخض عن جملة أنشطتها أيضاً، ولاسيما عمليات المعالجة المعنية بتوفيرها بدءاً من طبيعتها الأولى كبيانات ، مروراً بإنتاج المعلومات ، وانتهاء بالمعرفة ، التي تستثمرها المنظمة تحقيقاً لأهدافها ، ومنها الأهداف المتعلقة بتسهيل اعتماد </w:t>
      </w:r>
      <w:proofErr w:type="spellStart"/>
      <w:r>
        <w:rPr>
          <w:rFonts w:cs="Simplified Arabic" w:hint="cs"/>
          <w:sz w:val="28"/>
          <w:szCs w:val="28"/>
          <w:rtl/>
          <w:lang w:bidi="ar-IQ"/>
        </w:rPr>
        <w:t>التقانات</w:t>
      </w:r>
      <w:proofErr w:type="spellEnd"/>
      <w:r>
        <w:rPr>
          <w:rFonts w:cs="Simplified Arabic" w:hint="cs"/>
          <w:sz w:val="28"/>
          <w:szCs w:val="28"/>
          <w:rtl/>
          <w:lang w:bidi="ar-IQ"/>
        </w:rPr>
        <w:t xml:space="preserve"> بما يضمن ترجمة المعلومات إلى الأداء الكفيل بخلق الإبداع في كافة المجالات.</w:t>
      </w:r>
    </w:p>
    <w:p w:rsidR="0003549F" w:rsidRDefault="0003549F" w:rsidP="0003549F">
      <w:pPr>
        <w:jc w:val="lowKashida"/>
        <w:rPr>
          <w:rFonts w:cs="Simplified Arabic" w:hint="cs"/>
          <w:sz w:val="28"/>
          <w:szCs w:val="28"/>
          <w:rtl/>
          <w:lang w:bidi="ar-IQ"/>
        </w:rPr>
      </w:pPr>
      <w:r>
        <w:rPr>
          <w:rFonts w:cs="Simplified Arabic" w:hint="cs"/>
          <w:sz w:val="28"/>
          <w:szCs w:val="28"/>
          <w:rtl/>
          <w:lang w:bidi="ar-IQ"/>
        </w:rPr>
        <w:t xml:space="preserve">     ومما تجدر الإشارة إليه إلى أن توفير المعرفة على المستوى </w:t>
      </w:r>
      <w:proofErr w:type="spellStart"/>
      <w:r>
        <w:rPr>
          <w:rFonts w:cs="Simplified Arabic" w:hint="cs"/>
          <w:sz w:val="28"/>
          <w:szCs w:val="28"/>
          <w:rtl/>
          <w:lang w:bidi="ar-IQ"/>
        </w:rPr>
        <w:t>المنظمي</w:t>
      </w:r>
      <w:proofErr w:type="spellEnd"/>
      <w:r>
        <w:rPr>
          <w:rFonts w:cs="Simplified Arabic" w:hint="cs"/>
          <w:sz w:val="28"/>
          <w:szCs w:val="28"/>
          <w:rtl/>
          <w:lang w:bidi="ar-IQ"/>
        </w:rPr>
        <w:t xml:space="preserve"> غالبا ما يأتي في إطار يطلق عليه عمليات إدارة المعرفة ، التي تتباين آراء الكتاب كما يبدو من آراء (العلي وآخرون ،2006، 40) و(نجم ،2008، 64) و(حسن ، 2008، 26) في عدد مراحلها، والتي يرى  الباحثون بإمكانية تصورها كاملة في إطار أربعة مراحل على النحو </w:t>
      </w:r>
      <w:proofErr w:type="spellStart"/>
      <w:r>
        <w:rPr>
          <w:rFonts w:cs="Simplified Arabic" w:hint="cs"/>
          <w:sz w:val="28"/>
          <w:szCs w:val="28"/>
          <w:rtl/>
          <w:lang w:bidi="ar-IQ"/>
        </w:rPr>
        <w:t>الأتي</w:t>
      </w:r>
      <w:proofErr w:type="spellEnd"/>
      <w:r>
        <w:rPr>
          <w:rFonts w:cs="Simplified Arabic" w:hint="cs"/>
          <w:sz w:val="28"/>
          <w:szCs w:val="28"/>
          <w:rtl/>
          <w:lang w:bidi="ar-IQ"/>
        </w:rPr>
        <w:t>:</w:t>
      </w:r>
    </w:p>
    <w:p w:rsidR="0003549F" w:rsidRDefault="0003549F" w:rsidP="0003549F">
      <w:pPr>
        <w:ind w:left="1106" w:hanging="746"/>
        <w:jc w:val="lowKashida"/>
        <w:rPr>
          <w:rFonts w:cs="Simplified Arabic" w:hint="cs"/>
          <w:sz w:val="28"/>
          <w:szCs w:val="28"/>
          <w:rtl/>
          <w:lang w:bidi="ar-IQ"/>
        </w:rPr>
      </w:pPr>
      <w:r>
        <w:rPr>
          <w:rFonts w:cs="Simplified Arabic" w:hint="cs"/>
          <w:b/>
          <w:bCs/>
          <w:sz w:val="28"/>
          <w:szCs w:val="28"/>
          <w:rtl/>
          <w:lang w:bidi="ar-IQ"/>
        </w:rPr>
        <w:t xml:space="preserve"> (أ) خلق المعرفة</w:t>
      </w:r>
      <w:r>
        <w:rPr>
          <w:rFonts w:cs="Simplified Arabic" w:hint="cs"/>
          <w:sz w:val="28"/>
          <w:szCs w:val="28"/>
          <w:rtl/>
          <w:lang w:bidi="ar-IQ"/>
        </w:rPr>
        <w:t xml:space="preserve">، وتعني إيجاد المعرفة الجديدة من خلال جملة أنشطتها المشار إليها، لاسيما البحث والتطوير، وما يخص تشخيص المشكلات </w:t>
      </w:r>
      <w:proofErr w:type="spellStart"/>
      <w:r>
        <w:rPr>
          <w:rFonts w:cs="Simplified Arabic" w:hint="cs"/>
          <w:sz w:val="28"/>
          <w:szCs w:val="28"/>
          <w:rtl/>
          <w:lang w:bidi="ar-IQ"/>
        </w:rPr>
        <w:t>المنظمية</w:t>
      </w:r>
      <w:proofErr w:type="spellEnd"/>
      <w:r>
        <w:rPr>
          <w:rFonts w:cs="Simplified Arabic" w:hint="cs"/>
          <w:sz w:val="28"/>
          <w:szCs w:val="28"/>
          <w:rtl/>
          <w:lang w:bidi="ar-IQ"/>
        </w:rPr>
        <w:t xml:space="preserve"> ومعالجتها.</w:t>
      </w:r>
    </w:p>
    <w:p w:rsidR="0003549F" w:rsidRDefault="0003549F" w:rsidP="0003549F">
      <w:pPr>
        <w:ind w:left="1106" w:hanging="746"/>
        <w:jc w:val="lowKashida"/>
        <w:rPr>
          <w:rFonts w:cs="Simplified Arabic"/>
          <w:sz w:val="28"/>
          <w:szCs w:val="28"/>
          <w:lang w:bidi="ar-IQ"/>
        </w:rPr>
      </w:pPr>
      <w:r>
        <w:rPr>
          <w:rFonts w:cs="Simplified Arabic" w:hint="cs"/>
          <w:b/>
          <w:bCs/>
          <w:sz w:val="28"/>
          <w:szCs w:val="28"/>
          <w:rtl/>
          <w:lang w:bidi="ar-IQ"/>
        </w:rPr>
        <w:t>(ب) تطوير المعرفة</w:t>
      </w:r>
      <w:r>
        <w:rPr>
          <w:rFonts w:cs="Simplified Arabic" w:hint="cs"/>
          <w:sz w:val="28"/>
          <w:szCs w:val="28"/>
          <w:rtl/>
          <w:lang w:bidi="ar-IQ"/>
        </w:rPr>
        <w:t>، وتعني إعادة النظر المستمر بالمعرفة المتاحة عن طريق التحديث المستمر لها.</w:t>
      </w:r>
    </w:p>
    <w:p w:rsidR="0003549F" w:rsidRDefault="0003549F" w:rsidP="0003549F">
      <w:pPr>
        <w:ind w:left="1106" w:hanging="746"/>
        <w:jc w:val="lowKashida"/>
        <w:rPr>
          <w:rFonts w:cs="Simplified Arabic"/>
          <w:sz w:val="28"/>
          <w:szCs w:val="28"/>
          <w:lang w:bidi="ar-IQ"/>
        </w:rPr>
      </w:pPr>
      <w:r>
        <w:rPr>
          <w:rFonts w:cs="Simplified Arabic" w:hint="cs"/>
          <w:b/>
          <w:bCs/>
          <w:sz w:val="28"/>
          <w:szCs w:val="28"/>
          <w:rtl/>
          <w:lang w:bidi="ar-IQ"/>
        </w:rPr>
        <w:t>(ت) توزيع المعرفة</w:t>
      </w:r>
      <w:r>
        <w:rPr>
          <w:rFonts w:cs="Simplified Arabic" w:hint="cs"/>
          <w:sz w:val="28"/>
          <w:szCs w:val="28"/>
          <w:rtl/>
          <w:lang w:bidi="ar-IQ"/>
        </w:rPr>
        <w:t>، بما يضمن إيصالها للجهات المستفيدة تمهيداً للإفادة منها في مجمل أنشطة المنظمة، ومنها نشاط الأرشيف الذي تقع عليه مهمة خزن المعرفة لحين الإفادة منها كلما دعت الحاجة لذلك.</w:t>
      </w:r>
    </w:p>
    <w:p w:rsidR="0003549F" w:rsidRDefault="0003549F" w:rsidP="0003549F">
      <w:pPr>
        <w:ind w:left="1106" w:hanging="746"/>
        <w:jc w:val="lowKashida"/>
        <w:rPr>
          <w:rFonts w:cs="Simplified Arabic"/>
          <w:sz w:val="28"/>
          <w:szCs w:val="28"/>
          <w:lang w:bidi="ar-IQ"/>
        </w:rPr>
      </w:pPr>
      <w:r>
        <w:rPr>
          <w:rFonts w:cs="Simplified Arabic" w:hint="cs"/>
          <w:b/>
          <w:bCs/>
          <w:sz w:val="28"/>
          <w:szCs w:val="28"/>
          <w:rtl/>
          <w:lang w:bidi="ar-IQ"/>
        </w:rPr>
        <w:t>(ث) تبني المعرفة،</w:t>
      </w:r>
      <w:r>
        <w:rPr>
          <w:rFonts w:cs="Simplified Arabic" w:hint="cs"/>
          <w:sz w:val="28"/>
          <w:szCs w:val="28"/>
          <w:rtl/>
          <w:lang w:bidi="ar-IQ"/>
        </w:rPr>
        <w:t xml:space="preserve"> وتعني تطبيق المعرفة من قبل الجهات التي وصلت إليها في أدائها، بما يضمن تطوير هذا الأداء.</w:t>
      </w:r>
    </w:p>
    <w:p w:rsidR="0003549F" w:rsidRDefault="0003549F" w:rsidP="0003549F">
      <w:pPr>
        <w:jc w:val="lowKashida"/>
        <w:rPr>
          <w:rFonts w:cs="Simplified Arabic"/>
          <w:sz w:val="6"/>
          <w:szCs w:val="6"/>
          <w:lang w:bidi="ar-IQ"/>
        </w:rPr>
      </w:pPr>
    </w:p>
    <w:p w:rsidR="0003549F" w:rsidRDefault="0003549F" w:rsidP="0003549F">
      <w:pPr>
        <w:ind w:firstLine="360"/>
        <w:jc w:val="lowKashida"/>
        <w:rPr>
          <w:rFonts w:cs="Simplified Arabic" w:hint="cs"/>
          <w:sz w:val="28"/>
          <w:szCs w:val="28"/>
          <w:rtl/>
          <w:lang w:bidi="ar-IQ"/>
        </w:rPr>
      </w:pPr>
      <w:r>
        <w:rPr>
          <w:rFonts w:cs="Simplified Arabic" w:hint="cs"/>
          <w:sz w:val="28"/>
          <w:szCs w:val="28"/>
          <w:rtl/>
          <w:lang w:bidi="ar-IQ"/>
        </w:rPr>
        <w:t>أما فيما يخص .....مفهوم الاستراتيجية، فيتفق الباحثون عليه، بوصفه مشتق من المفاهيم العسكرية، ويقصد به على وفق قاموس(</w:t>
      </w:r>
      <w:r>
        <w:rPr>
          <w:rFonts w:cs="Simplified Arabic"/>
          <w:sz w:val="28"/>
          <w:szCs w:val="28"/>
          <w:lang w:bidi="ar-IQ"/>
        </w:rPr>
        <w:t>Webster's</w:t>
      </w:r>
      <w:r>
        <w:rPr>
          <w:rFonts w:cs="Simplified Arabic" w:hint="cs"/>
          <w:sz w:val="28"/>
          <w:szCs w:val="28"/>
          <w:rtl/>
          <w:lang w:bidi="ar-IQ"/>
        </w:rPr>
        <w:t>) علم تخطيط العمليات العسكرية وتوجهيها ، أما أصله فيعود كما يرى(</w:t>
      </w:r>
      <w:r>
        <w:rPr>
          <w:rFonts w:cs="Simplified Arabic"/>
          <w:sz w:val="28"/>
          <w:szCs w:val="28"/>
          <w:lang w:bidi="ar-IQ"/>
        </w:rPr>
        <w:t>Malasicq,2004,6</w:t>
      </w:r>
      <w:r>
        <w:rPr>
          <w:rFonts w:cs="Simplified Arabic" w:hint="cs"/>
          <w:sz w:val="28"/>
          <w:szCs w:val="28"/>
          <w:rtl/>
          <w:lang w:bidi="ar-IQ"/>
        </w:rPr>
        <w:t>) إلى ما يقرب من ثلاثمائة عام قبل الميلاد، وذلك عندما استخدمه لأول مرة الجنرال الصيني(</w:t>
      </w:r>
      <w:r>
        <w:rPr>
          <w:rFonts w:cs="Simplified Arabic"/>
          <w:sz w:val="28"/>
          <w:szCs w:val="28"/>
          <w:lang w:bidi="ar-IQ"/>
        </w:rPr>
        <w:t>Sun</w:t>
      </w:r>
      <w:r>
        <w:rPr>
          <w:rFonts w:cs="Simplified Arabic" w:hint="cs"/>
          <w:sz w:val="28"/>
          <w:szCs w:val="28"/>
          <w:rtl/>
          <w:lang w:bidi="ar-IQ"/>
        </w:rPr>
        <w:t>) ، كما وقد استخدمه على هذا النحو الفلاسفة القدماء أيضا ، ومنهم سقراط الذي وصف به القائدان(العسكري ،والإداري) ، بوصفهما يعملان بذات السلوك على الرغم من اختلاف الميدان.</w:t>
      </w:r>
    </w:p>
    <w:p w:rsidR="0003549F" w:rsidRDefault="0003549F" w:rsidP="0003549F">
      <w:pPr>
        <w:ind w:firstLine="360"/>
        <w:jc w:val="lowKashida"/>
        <w:rPr>
          <w:rFonts w:cs="Simplified Arabic"/>
          <w:sz w:val="28"/>
          <w:szCs w:val="28"/>
          <w:lang w:bidi="ar-IQ"/>
        </w:rPr>
      </w:pPr>
      <w:r>
        <w:rPr>
          <w:rFonts w:cs="Simplified Arabic" w:hint="cs"/>
          <w:sz w:val="28"/>
          <w:szCs w:val="28"/>
          <w:rtl/>
          <w:lang w:bidi="ar-IQ"/>
        </w:rPr>
        <w:t>فضلاً عن ذلك يمكن أن تعزز وجهة النظر المشار إليها آراء المهتمين بالإدارة الاستراتيجية ، ومنهم(</w:t>
      </w:r>
      <w:r>
        <w:rPr>
          <w:rFonts w:cs="Simplified Arabic"/>
          <w:sz w:val="28"/>
          <w:szCs w:val="28"/>
          <w:lang w:bidi="ar-IQ"/>
        </w:rPr>
        <w:t>Ansoff,1995,100-101</w:t>
      </w:r>
      <w:r>
        <w:rPr>
          <w:rFonts w:cs="Simplified Arabic" w:hint="cs"/>
          <w:sz w:val="28"/>
          <w:szCs w:val="28"/>
          <w:rtl/>
          <w:lang w:bidi="ar-IQ"/>
        </w:rPr>
        <w:t>) ، الذي عدّها تصور المنظمة لطبيعة العلاقة المتوقعة مع البيئة الخارجية، والتي في ضوئها تتحدد نوعية الأعمال التي ينبغي القيام بها على المدى البعيد.</w:t>
      </w:r>
    </w:p>
    <w:p w:rsidR="0003549F" w:rsidRDefault="0003549F" w:rsidP="0003549F">
      <w:pPr>
        <w:jc w:val="lowKashida"/>
        <w:rPr>
          <w:rFonts w:cs="Simplified Arabic" w:hint="cs"/>
          <w:sz w:val="28"/>
          <w:szCs w:val="28"/>
          <w:rtl/>
          <w:lang w:bidi="ar-IQ"/>
        </w:rPr>
      </w:pPr>
      <w:r>
        <w:rPr>
          <w:rFonts w:cs="Simplified Arabic" w:hint="cs"/>
          <w:sz w:val="28"/>
          <w:szCs w:val="28"/>
          <w:rtl/>
          <w:lang w:bidi="ar-IQ"/>
        </w:rPr>
        <w:lastRenderedPageBreak/>
        <w:t xml:space="preserve">     أما فيما يخص مفهوم المعرفة </w:t>
      </w:r>
      <w:proofErr w:type="spellStart"/>
      <w:r>
        <w:rPr>
          <w:rFonts w:cs="Simplified Arabic" w:hint="cs"/>
          <w:sz w:val="28"/>
          <w:szCs w:val="28"/>
          <w:rtl/>
          <w:lang w:bidi="ar-IQ"/>
        </w:rPr>
        <w:t>الستراتيجية</w:t>
      </w:r>
      <w:proofErr w:type="spellEnd"/>
      <w:r>
        <w:rPr>
          <w:rFonts w:cs="Simplified Arabic" w:hint="cs"/>
          <w:sz w:val="28"/>
          <w:szCs w:val="28"/>
          <w:rtl/>
          <w:lang w:bidi="ar-IQ"/>
        </w:rPr>
        <w:t>، فيراها الباحثون اعتماداً على ما تقدم من جهة،  وعلى رأي (</w:t>
      </w:r>
      <w:r>
        <w:rPr>
          <w:rFonts w:cs="Simplified Arabic"/>
          <w:sz w:val="28"/>
          <w:szCs w:val="28"/>
          <w:lang w:bidi="ar-IQ"/>
        </w:rPr>
        <w:t>Zotto,2003,5</w:t>
      </w:r>
      <w:r>
        <w:rPr>
          <w:rFonts w:cs="Simplified Arabic" w:hint="cs"/>
          <w:sz w:val="28"/>
          <w:szCs w:val="28"/>
          <w:rtl/>
          <w:lang w:bidi="ar-IQ"/>
        </w:rPr>
        <w:t xml:space="preserve">) من جهة أخرى ،بوصفها أي شيء ضمني أو ظاهري تعتمده الإدارة بما يمكنها من إنجاز مهام التخطيط الاستراتيجي لفاعليتها، على نحو لا تتوقف منافعه عند تحديد أو تشخيص نواحي الفرص والتهديدات التي تواجهه المنظمة من جهة، ونقاط قوتها وضعفها من جهة أخرى، بل تمتد لتشمل كل ما من شأنه تحقيق رسالة المنظمة وغايتها وأهدافها على المدى البعيد بفاعلية وكفاءة، بما في ذلك حفز العاملين في المنظمة على الإبداع الفكري وتوظيفه في الفعاليات </w:t>
      </w:r>
      <w:proofErr w:type="spellStart"/>
      <w:r>
        <w:rPr>
          <w:rFonts w:cs="Simplified Arabic" w:hint="cs"/>
          <w:sz w:val="28"/>
          <w:szCs w:val="28"/>
          <w:rtl/>
          <w:lang w:bidi="ar-IQ"/>
        </w:rPr>
        <w:t>المنظمية</w:t>
      </w:r>
      <w:proofErr w:type="spellEnd"/>
      <w:r>
        <w:rPr>
          <w:rFonts w:cs="Simplified Arabic" w:hint="cs"/>
          <w:sz w:val="28"/>
          <w:szCs w:val="28"/>
          <w:rtl/>
          <w:lang w:bidi="ar-IQ"/>
        </w:rPr>
        <w:t xml:space="preserve"> المختلفة ، كمعرفة ضمنية خاصة بالمنظمة، إلى جانب معرفتها الظاهرة التي تكتسبها عبر منافذ اتصالاتها المختلفة كخطوة على طريق توظيفها في فعاليتها كجزء من معرفتها أيضا.</w:t>
      </w:r>
    </w:p>
    <w:p w:rsidR="00976CAB" w:rsidRDefault="00976CAB">
      <w:pPr>
        <w:rPr>
          <w:lang w:bidi="ar-IQ"/>
        </w:rPr>
      </w:pPr>
    </w:p>
    <w:sectPr w:rsidR="00976CAB"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49F"/>
    <w:rsid w:val="0003549F"/>
    <w:rsid w:val="00976CAB"/>
    <w:rsid w:val="00C72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2">
      <o:colormru v:ext="edit" colors="lim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49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49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742</Words>
  <Characters>4235</Characters>
  <Application>Microsoft Office Word</Application>
  <DocSecurity>0</DocSecurity>
  <Lines>35</Lines>
  <Paragraphs>9</Paragraphs>
  <ScaleCrop>false</ScaleCrop>
  <Company>SACC</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2020-03-02T14:16:00Z</dcterms:created>
  <dcterms:modified xsi:type="dcterms:W3CDTF">2020-03-02T14:22:00Z</dcterms:modified>
</cp:coreProperties>
</file>