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رخام أبيض" type="tile"/>
    </v:background>
  </w:background>
  <w:body>
    <w:p w:rsidR="007C0BE1" w:rsidRPr="0077415C" w:rsidRDefault="007C0BE1" w:rsidP="0077415C">
      <w:pPr>
        <w:ind w:left="-46"/>
        <w:jc w:val="center"/>
        <w:rPr>
          <w:rFonts w:cs="Simple Bold Jut Out" w:hint="cs"/>
          <w:b/>
          <w:bCs/>
          <w:color w:val="948A54" w:themeColor="background2" w:themeShade="80"/>
          <w:sz w:val="56"/>
          <w:szCs w:val="56"/>
          <w:rtl/>
          <w:lang w:bidi="ar-IQ"/>
        </w:rPr>
      </w:pPr>
      <w:bookmarkStart w:id="0" w:name="_GoBack"/>
      <w:r w:rsidRPr="0077415C">
        <w:rPr>
          <w:rFonts w:cs="Simple Bold Jut Out" w:hint="cs"/>
          <w:b/>
          <w:bCs/>
          <w:color w:val="948A54" w:themeColor="background2" w:themeShade="80"/>
          <w:sz w:val="56"/>
          <w:szCs w:val="56"/>
          <w:rtl/>
          <w:lang w:bidi="ar-IQ"/>
        </w:rPr>
        <w:t xml:space="preserve">فـن الجسد </w:t>
      </w:r>
    </w:p>
    <w:bookmarkEnd w:id="0"/>
    <w:p w:rsidR="0077415C" w:rsidRPr="0077415C" w:rsidRDefault="0077415C" w:rsidP="0077415C">
      <w:pPr>
        <w:spacing w:before="240"/>
        <w:jc w:val="center"/>
        <w:rPr>
          <w:rFonts w:cs="Simple Bold Jut Out"/>
          <w:b/>
          <w:bCs/>
          <w:color w:val="000000" w:themeColor="text1"/>
          <w:sz w:val="28"/>
          <w:szCs w:val="28"/>
          <w:rtl/>
          <w:lang w:bidi="ar-IQ"/>
        </w:rPr>
      </w:pPr>
      <w:proofErr w:type="spellStart"/>
      <w:r w:rsidRPr="0077415C">
        <w:rPr>
          <w:rFonts w:cs="Simple Bold Jut Out" w:hint="cs"/>
          <w:b/>
          <w:bCs/>
          <w:color w:val="000000" w:themeColor="text1"/>
          <w:sz w:val="28"/>
          <w:szCs w:val="28"/>
          <w:rtl/>
          <w:lang w:bidi="ar-IQ"/>
        </w:rPr>
        <w:t>ا.م.د</w:t>
      </w:r>
      <w:proofErr w:type="spellEnd"/>
      <w:r w:rsidRPr="0077415C">
        <w:rPr>
          <w:rFonts w:cs="Simple Bold Jut Out" w:hint="cs"/>
          <w:b/>
          <w:bCs/>
          <w:color w:val="000000" w:themeColor="text1"/>
          <w:sz w:val="28"/>
          <w:szCs w:val="28"/>
          <w:rtl/>
          <w:lang w:bidi="ar-IQ"/>
        </w:rPr>
        <w:t xml:space="preserve">. سهاد جواد الساكني </w:t>
      </w:r>
      <w:r w:rsidRPr="0077415C">
        <w:rPr>
          <w:rFonts w:cs="Simple Bold Jut Out"/>
          <w:b/>
          <w:bCs/>
          <w:color w:val="000000" w:themeColor="text1"/>
          <w:sz w:val="28"/>
          <w:szCs w:val="28"/>
          <w:rtl/>
          <w:lang w:bidi="ar-IQ"/>
        </w:rPr>
        <w:t>–</w:t>
      </w:r>
      <w:r w:rsidRPr="0077415C">
        <w:rPr>
          <w:rFonts w:cs="Simple Bold Jut Out" w:hint="cs"/>
          <w:b/>
          <w:bCs/>
          <w:color w:val="000000" w:themeColor="text1"/>
          <w:sz w:val="28"/>
          <w:szCs w:val="28"/>
          <w:rtl/>
          <w:lang w:bidi="ar-IQ"/>
        </w:rPr>
        <w:t xml:space="preserve"> قسم التربية الاسرية ولامهن الفنية </w:t>
      </w:r>
      <w:r w:rsidRPr="0077415C">
        <w:rPr>
          <w:rFonts w:cs="Simple Bold Jut Out"/>
          <w:b/>
          <w:bCs/>
          <w:color w:val="000000" w:themeColor="text1"/>
          <w:sz w:val="28"/>
          <w:szCs w:val="28"/>
          <w:rtl/>
          <w:lang w:bidi="ar-IQ"/>
        </w:rPr>
        <w:t>–</w:t>
      </w:r>
      <w:r w:rsidRPr="0077415C">
        <w:rPr>
          <w:rFonts w:cs="Simple Bold Jut Out" w:hint="cs"/>
          <w:b/>
          <w:bCs/>
          <w:color w:val="000000" w:themeColor="text1"/>
          <w:sz w:val="28"/>
          <w:szCs w:val="28"/>
          <w:rtl/>
          <w:lang w:bidi="ar-IQ"/>
        </w:rPr>
        <w:t xml:space="preserve">كلية التربية الاساسية </w:t>
      </w:r>
      <w:r w:rsidRPr="0077415C">
        <w:rPr>
          <w:rFonts w:cs="Simple Bold Jut Out"/>
          <w:b/>
          <w:bCs/>
          <w:color w:val="000000" w:themeColor="text1"/>
          <w:sz w:val="28"/>
          <w:szCs w:val="28"/>
          <w:rtl/>
          <w:lang w:bidi="ar-IQ"/>
        </w:rPr>
        <w:t>–</w:t>
      </w:r>
      <w:r w:rsidRPr="0077415C">
        <w:rPr>
          <w:rFonts w:cs="Simple Bold Jut Out" w:hint="cs"/>
          <w:b/>
          <w:bCs/>
          <w:color w:val="000000" w:themeColor="text1"/>
          <w:sz w:val="28"/>
          <w:szCs w:val="28"/>
          <w:rtl/>
          <w:lang w:bidi="ar-IQ"/>
        </w:rPr>
        <w:t xml:space="preserve"> الجامعة المستنصرية</w:t>
      </w:r>
    </w:p>
    <w:p w:rsidR="0077415C" w:rsidRDefault="0077415C" w:rsidP="007C0BE1">
      <w:pPr>
        <w:ind w:left="-46"/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7C0BE1" w:rsidRPr="0077415C" w:rsidRDefault="007C0BE1" w:rsidP="0077415C">
      <w:pPr>
        <w:spacing w:line="360" w:lineRule="auto"/>
        <w:ind w:left="-46"/>
        <w:jc w:val="lowKashida"/>
        <w:rPr>
          <w:rFonts w:cs="Simplified Arabic" w:hint="cs"/>
          <w:b/>
          <w:bCs/>
          <w:sz w:val="40"/>
          <w:szCs w:val="40"/>
          <w:rtl/>
          <w:lang w:bidi="ar-IQ"/>
        </w:rPr>
      </w:pP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      يرى فوكو أن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مايجسد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سلوك الإنسان هو الجسد الذي يحمل هيأتهُ الخاصة فالجسد يختصر الذات ، والفرد يصنع عبر ذاته جسدهُ الخاص ، وعندما يمارس الإنسان وجودهُ عبر جسدهِ ، وان الالتقاء بالآخر هو التقاء بالجسد واكتشاف ذات الآخر كجسد ، فما يملكهُ الإنسان كقوة لتمثل ذاته هو جسده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ولايمكن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لأية قوة أخرى إن تنوب عنهُ في الداخل أو الخارج .</w:t>
      </w:r>
    </w:p>
    <w:p w:rsidR="007C0BE1" w:rsidRPr="0077415C" w:rsidRDefault="007C0BE1" w:rsidP="0077415C">
      <w:pPr>
        <w:spacing w:line="360" w:lineRule="auto"/>
        <w:ind w:left="-46"/>
        <w:jc w:val="lowKashida"/>
        <w:rPr>
          <w:rFonts w:cs="Simplified Arabic" w:hint="cs"/>
          <w:b/>
          <w:bCs/>
          <w:sz w:val="40"/>
          <w:szCs w:val="40"/>
          <w:rtl/>
          <w:lang w:bidi="ar-IQ"/>
        </w:rPr>
      </w:pP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   فيما يرى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يورغن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هابر ماس إن الاحتفال بالجسد احتفال مقدس الذي يمكننا من الاحتفاظ بالحياة ومواصلة الفاعلية المنتجة وكل فاعلية للجسد خارج حدود الاشتراطات الأساسية للحياة إنما تجد غاياتها وتبريراتها في حدود ذاتها ، فهي فاعليات </w:t>
      </w: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مكتفية بذاتها وغاية في ذاتها ، فهي تعطي الإنسان شعوراً بالسيادة الأصلية للجنس البشري في الوجود . </w:t>
      </w:r>
    </w:p>
    <w:p w:rsidR="007C0BE1" w:rsidRPr="0077415C" w:rsidRDefault="007C0BE1" w:rsidP="0077415C">
      <w:pPr>
        <w:spacing w:line="360" w:lineRule="auto"/>
        <w:ind w:left="26"/>
        <w:jc w:val="lowKashida"/>
        <w:rPr>
          <w:rFonts w:cs="Simplified Arabic" w:hint="cs"/>
          <w:b/>
          <w:bCs/>
          <w:sz w:val="40"/>
          <w:szCs w:val="40"/>
          <w:rtl/>
          <w:lang w:bidi="ar-IQ"/>
        </w:rPr>
      </w:pP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   إن فَـنْ الجسد المنبثق عن حركات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مابعد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الحداثة يعتمد الجسد الإنساني كمادة أساسية لعمله ليؤكد فكرة الحياة التي تتحول إلى عمل فني وكان الفنان(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إﻴﭪ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كلاين ) من أوائل الفنانين الذين تحولو</w:t>
      </w:r>
      <w:r w:rsidRPr="0077415C">
        <w:rPr>
          <w:rFonts w:cs="Simplified Arabic" w:hint="eastAsia"/>
          <w:b/>
          <w:bCs/>
          <w:sz w:val="40"/>
          <w:szCs w:val="40"/>
          <w:rtl/>
          <w:lang w:bidi="ar-IQ"/>
        </w:rPr>
        <w:t>ا</w:t>
      </w: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بانتباههم نحو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الدادائية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الجديدة وعمل على استخدام الأجزاء المعدنية ليخلق منها عملا فنيا أسماه      (عين -1950 )- لكن أعماله تميزت بسمة خاصة تجمع بين مؤثرات فَـنْ الجسد وحرية التعبيرية التجريدية .</w:t>
      </w:r>
    </w:p>
    <w:p w:rsidR="007C0BE1" w:rsidRPr="0077415C" w:rsidRDefault="007C0BE1" w:rsidP="0077415C">
      <w:pPr>
        <w:spacing w:line="360" w:lineRule="auto"/>
        <w:ind w:left="-46"/>
        <w:jc w:val="lowKashida"/>
        <w:rPr>
          <w:rFonts w:cs="Simplified Arabic" w:hint="cs"/>
          <w:b/>
          <w:bCs/>
          <w:sz w:val="40"/>
          <w:szCs w:val="40"/>
          <w:rtl/>
          <w:lang w:bidi="ar-IQ"/>
        </w:rPr>
      </w:pP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أقام الفنان </w:t>
      </w:r>
      <w:proofErr w:type="spellStart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>أﻴﭪ</w:t>
      </w:r>
      <w:proofErr w:type="spellEnd"/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كلاين عدة معارض منها معرض( الأبيض العاري </w:t>
      </w:r>
      <w:r w:rsidRPr="0077415C">
        <w:rPr>
          <w:rFonts w:cs="Simplified Arabic"/>
          <w:b/>
          <w:bCs/>
          <w:sz w:val="40"/>
          <w:szCs w:val="40"/>
          <w:rtl/>
          <w:lang w:bidi="ar-IQ"/>
        </w:rPr>
        <w:t>–</w:t>
      </w:r>
      <w:r w:rsidRPr="0077415C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1958) ثم انخرط في إنتاج عدة أعمال فنية باللون الواحد كان ينتجها بواسطة أثار الجسد البشري العاري الملطخ بالألوان على قماش اللوحة وهذه الأفعال جعلته من أوائل المتصدرين لحركة فـن الجسد . شكل </w:t>
      </w:r>
      <w:r w:rsidR="0077415C" w:rsidRPr="0077415C">
        <w:rPr>
          <w:rFonts w:cs="Simplified Arabic" w:hint="cs"/>
          <w:b/>
          <w:bCs/>
          <w:sz w:val="40"/>
          <w:szCs w:val="40"/>
          <w:rtl/>
          <w:lang w:bidi="ar-IQ"/>
        </w:rPr>
        <w:t>ادناه...</w:t>
      </w:r>
    </w:p>
    <w:p w:rsidR="007C0BE1" w:rsidRDefault="007C0BE1" w:rsidP="007C0BE1">
      <w:pPr>
        <w:ind w:left="-46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7C0BE1" w:rsidRDefault="007C0BE1" w:rsidP="007C0BE1">
      <w:pPr>
        <w:ind w:left="-46"/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Arabic Transparent"/>
          <w:noProof/>
          <w:sz w:val="32"/>
          <w:szCs w:val="32"/>
        </w:rPr>
        <w:drawing>
          <wp:inline distT="0" distB="0" distL="0" distR="0">
            <wp:extent cx="4243705" cy="3469005"/>
            <wp:effectExtent l="57150" t="57150" r="61595" b="55245"/>
            <wp:docPr id="1" name="صورة 1" descr="ايفز كلين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يفز كلين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46900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0BE1" w:rsidRDefault="007C0BE1" w:rsidP="007C0BE1">
      <w:pPr>
        <w:ind w:left="-46"/>
        <w:jc w:val="center"/>
        <w:rPr>
          <w:rFonts w:cs="Simplified Arabic" w:hint="cs"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sz w:val="32"/>
          <w:szCs w:val="32"/>
          <w:rtl/>
          <w:lang w:bidi="ar-IQ"/>
        </w:rPr>
        <w:t>إﻴﭪ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كلاين -</w:t>
      </w:r>
      <w:r w:rsidRPr="00EC0E41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3D4321" w:rsidRDefault="003D4321"/>
    <w:sectPr w:rsidR="003D4321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34" w:rsidRDefault="00977B34" w:rsidP="007C0BE1">
      <w:r>
        <w:separator/>
      </w:r>
    </w:p>
  </w:endnote>
  <w:endnote w:type="continuationSeparator" w:id="0">
    <w:p w:rsidR="00977B34" w:rsidRDefault="00977B34" w:rsidP="007C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34" w:rsidRDefault="00977B34" w:rsidP="007C0BE1">
      <w:r>
        <w:separator/>
      </w:r>
    </w:p>
  </w:footnote>
  <w:footnote w:type="continuationSeparator" w:id="0">
    <w:p w:rsidR="00977B34" w:rsidRDefault="00977B34" w:rsidP="007C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E1"/>
    <w:rsid w:val="003D4321"/>
    <w:rsid w:val="0077415C"/>
    <w:rsid w:val="007C0BE1"/>
    <w:rsid w:val="00977B34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7C0BE1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7C0BE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7C0BE1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C0BE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0B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7C0BE1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7C0BE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7C0BE1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C0BE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0B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2020-03-02T23:03:00Z</dcterms:created>
  <dcterms:modified xsi:type="dcterms:W3CDTF">2020-03-02T23:23:00Z</dcterms:modified>
</cp:coreProperties>
</file>