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BA9" w:rsidRPr="007A4BA9" w:rsidRDefault="007A4BA9" w:rsidP="00F1163A">
      <w:pPr>
        <w:ind w:left="360"/>
        <w:jc w:val="center"/>
        <w:rPr>
          <w:rFonts w:cs="PT Bold Heading"/>
          <w:bCs/>
          <w:color w:val="F79646" w:themeColor="accent6"/>
          <w:sz w:val="44"/>
          <w:szCs w:val="44"/>
          <w:rtl/>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r w:rsidRPr="007A4BA9">
        <w:rPr>
          <w:rFonts w:cs="PT Bold Heading" w:hint="cs"/>
          <w:bCs/>
          <w:color w:val="F79646" w:themeColor="accent6"/>
          <w:sz w:val="44"/>
          <w:szCs w:val="44"/>
          <w:rtl/>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 xml:space="preserve">أساليب التعليم في مركز مصادر التعلم </w:t>
      </w:r>
      <w:bookmarkStart w:id="0" w:name="_GoBack"/>
      <w:bookmarkEnd w:id="0"/>
    </w:p>
    <w:p w:rsidR="007A4BA9" w:rsidRPr="002A3871" w:rsidRDefault="007A4BA9" w:rsidP="007A4BA9">
      <w:pPr>
        <w:ind w:left="360"/>
        <w:rPr>
          <w:rFonts w:cs="PT Bold Heading"/>
          <w:sz w:val="28"/>
          <w:szCs w:val="28"/>
        </w:rPr>
      </w:pPr>
      <w:proofErr w:type="spellStart"/>
      <w:r w:rsidRPr="00CA412A">
        <w:rPr>
          <w:rFonts w:ascii="Arial" w:hAnsi="Arial" w:hint="cs"/>
          <w:b/>
          <w:bCs/>
          <w:color w:val="7030A0"/>
          <w:sz w:val="32"/>
          <w:szCs w:val="32"/>
          <w:rtl/>
        </w:rPr>
        <w:t>ا.م.د</w:t>
      </w:r>
      <w:proofErr w:type="spellEnd"/>
      <w:r w:rsidRPr="00CA412A">
        <w:rPr>
          <w:rFonts w:ascii="Arial" w:hAnsi="Arial" w:hint="cs"/>
          <w:b/>
          <w:bCs/>
          <w:color w:val="7030A0"/>
          <w:sz w:val="32"/>
          <w:szCs w:val="32"/>
          <w:rtl/>
        </w:rPr>
        <w:t xml:space="preserve">. سهاد جواد الساكني </w:t>
      </w:r>
      <w:r w:rsidRPr="00CA412A">
        <w:rPr>
          <w:rFonts w:ascii="Arial" w:hAnsi="Arial"/>
          <w:b/>
          <w:bCs/>
          <w:color w:val="7030A0"/>
          <w:sz w:val="32"/>
          <w:szCs w:val="32"/>
          <w:rtl/>
        </w:rPr>
        <w:t>–</w:t>
      </w:r>
      <w:r w:rsidRPr="00CA412A">
        <w:rPr>
          <w:rFonts w:ascii="Arial" w:hAnsi="Arial" w:hint="cs"/>
          <w:b/>
          <w:bCs/>
          <w:color w:val="7030A0"/>
          <w:sz w:val="32"/>
          <w:szCs w:val="32"/>
          <w:rtl/>
        </w:rPr>
        <w:t xml:space="preserve"> قسم التربية الاسرية ولامهن الفنية </w:t>
      </w:r>
      <w:r w:rsidRPr="00CA412A">
        <w:rPr>
          <w:rFonts w:ascii="Arial" w:hAnsi="Arial"/>
          <w:b/>
          <w:bCs/>
          <w:color w:val="7030A0"/>
          <w:sz w:val="32"/>
          <w:szCs w:val="32"/>
          <w:rtl/>
        </w:rPr>
        <w:t>–</w:t>
      </w:r>
      <w:r w:rsidRPr="00CA412A">
        <w:rPr>
          <w:rFonts w:ascii="Arial" w:hAnsi="Arial" w:hint="cs"/>
          <w:b/>
          <w:bCs/>
          <w:color w:val="7030A0"/>
          <w:sz w:val="32"/>
          <w:szCs w:val="32"/>
          <w:rtl/>
        </w:rPr>
        <w:t xml:space="preserve"> الدراسات العليا- كلية التربية الاساسية </w:t>
      </w:r>
      <w:r w:rsidRPr="00CA412A">
        <w:rPr>
          <w:rFonts w:ascii="Arial" w:hAnsi="Arial"/>
          <w:b/>
          <w:bCs/>
          <w:color w:val="7030A0"/>
          <w:sz w:val="32"/>
          <w:szCs w:val="32"/>
          <w:rtl/>
        </w:rPr>
        <w:t>–</w:t>
      </w:r>
      <w:r w:rsidRPr="00CA412A">
        <w:rPr>
          <w:rFonts w:ascii="Arial" w:hAnsi="Arial" w:hint="cs"/>
          <w:b/>
          <w:bCs/>
          <w:color w:val="7030A0"/>
          <w:sz w:val="32"/>
          <w:szCs w:val="32"/>
          <w:rtl/>
        </w:rPr>
        <w:t xml:space="preserve"> الجامعة المستنصرية</w:t>
      </w:r>
      <w:r w:rsidRPr="00CA412A">
        <w:rPr>
          <w:rFonts w:ascii="Arial" w:hAnsi="Arial"/>
          <w:b/>
          <w:caps/>
          <w:color w:val="7030A0"/>
          <w:sz w:val="32"/>
          <w:szCs w:val="32"/>
          <w:u w:val="double"/>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br/>
      </w:r>
    </w:p>
    <w:p w:rsidR="007A4BA9" w:rsidRPr="002A3871" w:rsidRDefault="007A4BA9" w:rsidP="007A4BA9">
      <w:pPr>
        <w:ind w:left="360"/>
        <w:rPr>
          <w:rFonts w:cs="Simplified Arabic"/>
          <w:sz w:val="28"/>
          <w:szCs w:val="28"/>
          <w:rtl/>
        </w:rPr>
      </w:pPr>
      <w:r w:rsidRPr="002A3871">
        <w:rPr>
          <w:rFonts w:cs="Simplified Arabic" w:hint="cs"/>
          <w:sz w:val="28"/>
          <w:szCs w:val="28"/>
          <w:rtl/>
        </w:rPr>
        <w:t>يعتمد نجاح العملية التعليمية إلى حد كبير على أساليب التعليم المتبعة .</w:t>
      </w:r>
      <w:r w:rsidRPr="002A3871">
        <w:rPr>
          <w:rFonts w:cs="Simplified Arabic" w:hint="cs"/>
          <w:sz w:val="28"/>
          <w:szCs w:val="28"/>
          <w:rtl/>
        </w:rPr>
        <w:br/>
        <w:t>فيما يأتي وصفاً لأساليب تعليم وتعلم مختلفة يمكن لمركز مصادر التعلم تفعليها من خلال ما يوفره من مصادر وبرامج وتسهيلات .</w:t>
      </w:r>
    </w:p>
    <w:p w:rsidR="007A4BA9" w:rsidRPr="002A3871" w:rsidRDefault="007A4BA9" w:rsidP="007A4BA9">
      <w:pPr>
        <w:ind w:left="360"/>
        <w:rPr>
          <w:rFonts w:cs="Simplified Arabic"/>
          <w:sz w:val="28"/>
          <w:szCs w:val="28"/>
          <w:rtl/>
        </w:rPr>
      </w:pPr>
      <w:r w:rsidRPr="002A3871">
        <w:rPr>
          <w:rFonts w:cs="PT Bold Heading" w:hint="cs"/>
          <w:sz w:val="28"/>
          <w:szCs w:val="28"/>
          <w:rtl/>
        </w:rPr>
        <w:t>* أسلوب المحاضرة :</w:t>
      </w:r>
      <w:r w:rsidRPr="002A3871">
        <w:rPr>
          <w:rFonts w:cs="Simplified Arabic" w:hint="cs"/>
          <w:sz w:val="28"/>
          <w:szCs w:val="28"/>
          <w:rtl/>
        </w:rPr>
        <w:br/>
        <w:t xml:space="preserve">غالبا ما تكون عملية الاتصال ذات اتجاه واحد من المعلم إلى المتعلم الذي يتلقى ما ينقله له المعلم من معارف وأفكار وحقائق ومفاهيم . هذا الأسلوب مهم على الرغم من سلبياته إذ يعطى الطلاب الفرصة للاستفادة من خبرات معلمهم واكتساب معلومات قد يصعب عليهم الوصول إليها اعتماداً على خبراتهم وقدراتهم الذاتية . </w:t>
      </w:r>
    </w:p>
    <w:p w:rsidR="007A4BA9" w:rsidRPr="002A3871" w:rsidRDefault="007A4BA9" w:rsidP="007A4BA9">
      <w:pPr>
        <w:ind w:left="360"/>
        <w:rPr>
          <w:rFonts w:cs="Simplified Arabic"/>
          <w:sz w:val="28"/>
          <w:szCs w:val="28"/>
          <w:rtl/>
        </w:rPr>
      </w:pPr>
      <w:r>
        <w:rPr>
          <w:rFonts w:cs="Simplified Arabic" w:hint="cs"/>
          <w:sz w:val="28"/>
          <w:szCs w:val="28"/>
          <w:rtl/>
        </w:rPr>
        <w:t xml:space="preserve">              </w:t>
      </w:r>
      <w:r w:rsidRPr="002A3871">
        <w:rPr>
          <w:rFonts w:cs="Simplified Arabic" w:hint="cs"/>
          <w:sz w:val="28"/>
          <w:szCs w:val="28"/>
          <w:rtl/>
        </w:rPr>
        <w:t xml:space="preserve">                                                                       (الصالح ، 2003)</w:t>
      </w:r>
      <w:r w:rsidRPr="002A3871">
        <w:rPr>
          <w:rFonts w:cs="Simplified Arabic" w:hint="cs"/>
          <w:sz w:val="28"/>
          <w:szCs w:val="28"/>
          <w:rtl/>
        </w:rPr>
        <w:br/>
      </w:r>
      <w:r w:rsidRPr="002A3871">
        <w:rPr>
          <w:rFonts w:cs="PT Bold Heading" w:hint="cs"/>
          <w:sz w:val="28"/>
          <w:szCs w:val="28"/>
          <w:rtl/>
        </w:rPr>
        <w:t>* أسلوب حل المشكلات :</w:t>
      </w:r>
      <w:r w:rsidRPr="002A3871">
        <w:rPr>
          <w:rFonts w:cs="Simplified Arabic" w:hint="cs"/>
          <w:sz w:val="28"/>
          <w:szCs w:val="28"/>
          <w:rtl/>
        </w:rPr>
        <w:br/>
        <w:t xml:space="preserve">يمكن تقديم نمطين من أساليب حل المشكلات . النمط الأول يقوم المتعلم بنفسه بتحديد المشكلة وحلها على سبيل المثال تقدم له مسألة رياضية فيقوم الطالب بتحديد المشكلة وايجاد الطرق الخوارزميات لحلها </w:t>
      </w:r>
    </w:p>
    <w:p w:rsidR="007A4BA9" w:rsidRPr="002A3871" w:rsidRDefault="007A4BA9" w:rsidP="007A4BA9">
      <w:pPr>
        <w:ind w:left="360"/>
        <w:rPr>
          <w:rFonts w:cs="Simplified Arabic"/>
          <w:sz w:val="28"/>
          <w:szCs w:val="28"/>
          <w:rtl/>
        </w:rPr>
      </w:pPr>
      <w:r w:rsidRPr="002A3871">
        <w:rPr>
          <w:rFonts w:cs="Simplified Arabic" w:hint="cs"/>
          <w:sz w:val="28"/>
          <w:szCs w:val="28"/>
          <w:rtl/>
        </w:rPr>
        <w:t>النمط الثاني يقوم مثلاً جهاز الحاسب بعمل الحاسبات بينما تكون وظيفة الطالب المعالجة  .(عيادات ، 2004)</w:t>
      </w:r>
    </w:p>
    <w:p w:rsidR="007A4BA9" w:rsidRPr="002A3871" w:rsidRDefault="007A4BA9" w:rsidP="007A4BA9">
      <w:pPr>
        <w:ind w:left="360"/>
        <w:rPr>
          <w:rFonts w:cs="Simplified Arabic"/>
          <w:sz w:val="28"/>
          <w:szCs w:val="28"/>
          <w:rtl/>
        </w:rPr>
      </w:pPr>
      <w:r w:rsidRPr="002A3871">
        <w:rPr>
          <w:rFonts w:cs="PT Bold Heading" w:hint="cs"/>
          <w:sz w:val="28"/>
          <w:szCs w:val="28"/>
          <w:rtl/>
        </w:rPr>
        <w:t>* أسلوب الاكتشاف الموجه :</w:t>
      </w:r>
      <w:r w:rsidRPr="002A3871">
        <w:rPr>
          <w:rFonts w:cs="Simplified Arabic" w:hint="cs"/>
          <w:sz w:val="28"/>
          <w:szCs w:val="28"/>
          <w:rtl/>
        </w:rPr>
        <w:br/>
        <w:t>في هذا الأسلوب يتم توجيه المتعلم خطوة بخطوة للوصول إلى حل لقضية معينة .</w:t>
      </w:r>
      <w:r w:rsidRPr="002A3871">
        <w:rPr>
          <w:rFonts w:cs="Simplified Arabic" w:hint="cs"/>
          <w:sz w:val="28"/>
          <w:szCs w:val="28"/>
          <w:rtl/>
        </w:rPr>
        <w:br/>
      </w:r>
      <w:r w:rsidRPr="002A3871">
        <w:rPr>
          <w:rFonts w:cs="PT Bold Heading" w:hint="cs"/>
          <w:sz w:val="28"/>
          <w:szCs w:val="28"/>
          <w:rtl/>
        </w:rPr>
        <w:t>* أسلوب الاكتشاف الحر :</w:t>
      </w:r>
      <w:r w:rsidRPr="002A3871">
        <w:rPr>
          <w:rFonts w:cs="Simplified Arabic" w:hint="cs"/>
          <w:sz w:val="28"/>
          <w:szCs w:val="28"/>
          <w:rtl/>
        </w:rPr>
        <w:br/>
        <w:t xml:space="preserve">في هذا الأسلوب لا يتم توجيه المتعلم خطوة بخطوة للوصول إلى </w:t>
      </w:r>
      <w:proofErr w:type="spellStart"/>
      <w:r w:rsidRPr="002A3871">
        <w:rPr>
          <w:rFonts w:cs="Simplified Arabic" w:hint="cs"/>
          <w:sz w:val="28"/>
          <w:szCs w:val="28"/>
          <w:rtl/>
        </w:rPr>
        <w:t>الشئ</w:t>
      </w:r>
      <w:proofErr w:type="spellEnd"/>
      <w:r w:rsidRPr="002A3871">
        <w:rPr>
          <w:rFonts w:cs="Simplified Arabic" w:hint="cs"/>
          <w:sz w:val="28"/>
          <w:szCs w:val="28"/>
          <w:rtl/>
        </w:rPr>
        <w:t xml:space="preserve"> المطلوب اكتشافه ، لكن تترك الحرية للمتعلم من ذلك اعتماداً على طبيعة حب الاستطلاع عنده والفضول العلمي . (الصالح ، 2003)</w:t>
      </w:r>
      <w:r w:rsidRPr="002A3871">
        <w:rPr>
          <w:rFonts w:cs="Simplified Arabic" w:hint="cs"/>
          <w:sz w:val="28"/>
          <w:szCs w:val="28"/>
          <w:rtl/>
        </w:rPr>
        <w:br/>
      </w:r>
      <w:r w:rsidRPr="002A3871">
        <w:rPr>
          <w:rFonts w:cs="PT Bold Heading" w:hint="cs"/>
          <w:sz w:val="28"/>
          <w:szCs w:val="28"/>
          <w:rtl/>
        </w:rPr>
        <w:t>* أسلوب التعلم التعاوني :</w:t>
      </w:r>
      <w:r w:rsidRPr="002A3871">
        <w:rPr>
          <w:rFonts w:cs="Simplified Arabic" w:hint="cs"/>
          <w:sz w:val="28"/>
          <w:szCs w:val="28"/>
          <w:rtl/>
        </w:rPr>
        <w:br/>
        <w:t>يعتمد هذا الأسلوب على تقسيم المتعلمين إلى مجموعات صغيرة مختلفي القدرات يعملون معاً لتحقيق أهداف مشتركة ويتفاعلون فيما بينهم .</w:t>
      </w:r>
      <w:r w:rsidRPr="002A3871">
        <w:rPr>
          <w:rFonts w:cs="Simplified Arabic" w:hint="cs"/>
          <w:sz w:val="28"/>
          <w:szCs w:val="28"/>
          <w:rtl/>
        </w:rPr>
        <w:br/>
      </w:r>
      <w:r w:rsidRPr="002A3871">
        <w:rPr>
          <w:rFonts w:cs="PT Bold Heading" w:hint="cs"/>
          <w:sz w:val="28"/>
          <w:szCs w:val="28"/>
          <w:rtl/>
        </w:rPr>
        <w:lastRenderedPageBreak/>
        <w:t>* أسلوب التعليم الذاتي :</w:t>
      </w:r>
      <w:r w:rsidRPr="002A3871">
        <w:rPr>
          <w:rFonts w:cs="Simplified Arabic" w:hint="cs"/>
          <w:sz w:val="28"/>
          <w:szCs w:val="28"/>
          <w:rtl/>
        </w:rPr>
        <w:br/>
        <w:t>بالإضافة لأساليب التعليم الجماعي / والتعاوني السابقة ‘ فإن لمراكز مصادر التعلم دور كبير في تدعيم أساليب التعلم الذاتي التي تعتمد على تعلم التلميذ الفرد في ضوء قدراته وسرعته الذاتية ، التي تزيد من قدرته على الاعتماد على نفسه ، وتيسر له تعلم المفاهيم والحقائق والخبرات التي يصعب عليه تعلمها وسط الجماعة.  </w:t>
      </w:r>
    </w:p>
    <w:p w:rsidR="007A4BA9" w:rsidRPr="002A3871" w:rsidRDefault="007A4BA9" w:rsidP="007A4BA9">
      <w:pPr>
        <w:ind w:left="720"/>
        <w:rPr>
          <w:rFonts w:cs="PT Bold Heading"/>
          <w:sz w:val="28"/>
          <w:szCs w:val="28"/>
          <w:rtl/>
        </w:rPr>
      </w:pPr>
      <w:r w:rsidRPr="002A3871">
        <w:rPr>
          <w:rFonts w:cs="Simplified Arabic" w:hint="cs"/>
          <w:sz w:val="28"/>
          <w:szCs w:val="28"/>
          <w:rtl/>
        </w:rPr>
        <w:t xml:space="preserve">                                                                                          (الصالح ، 2003)</w:t>
      </w:r>
      <w:r w:rsidRPr="002A3871">
        <w:rPr>
          <w:rFonts w:cs="Simplified Arabic" w:hint="cs"/>
          <w:sz w:val="28"/>
          <w:szCs w:val="28"/>
          <w:rtl/>
        </w:rPr>
        <w:br/>
      </w:r>
      <w:r w:rsidRPr="002A3871">
        <w:rPr>
          <w:rFonts w:cs="PT Bold Heading" w:hint="cs"/>
          <w:sz w:val="28"/>
          <w:szCs w:val="28"/>
          <w:rtl/>
        </w:rPr>
        <w:t>* التعليم / التعلم المعتمد على المصادر التقنية</w:t>
      </w:r>
      <w:r w:rsidRPr="002A3871">
        <w:rPr>
          <w:rFonts w:cs="Simplified Arabic" w:hint="cs"/>
          <w:sz w:val="28"/>
          <w:szCs w:val="28"/>
          <w:rtl/>
        </w:rPr>
        <w:t xml:space="preserve"> .</w:t>
      </w:r>
      <w:r w:rsidRPr="002A3871">
        <w:rPr>
          <w:rFonts w:cs="Simplified Arabic" w:hint="cs"/>
          <w:sz w:val="28"/>
          <w:szCs w:val="28"/>
          <w:rtl/>
        </w:rPr>
        <w:br/>
        <w:t xml:space="preserve">التعلم بمساعدة الحاسوب : ( </w:t>
      </w:r>
      <w:r w:rsidRPr="002A3871">
        <w:rPr>
          <w:rFonts w:cs="Simplified Arabic"/>
          <w:sz w:val="28"/>
          <w:szCs w:val="28"/>
        </w:rPr>
        <w:t>Computer  Assisted  Instruction</w:t>
      </w:r>
      <w:r w:rsidRPr="002A3871">
        <w:rPr>
          <w:rFonts w:cs="Simplified Arabic" w:hint="cs"/>
          <w:sz w:val="28"/>
          <w:szCs w:val="28"/>
          <w:rtl/>
        </w:rPr>
        <w:t xml:space="preserve"> ) حيث يتم تحميل وتخزين المعلومات المستمدة من مصادر التعلم المختلفة والتحكم في عرضها من قبل المتعلم .  </w:t>
      </w:r>
      <w:r w:rsidRPr="002A3871">
        <w:rPr>
          <w:rFonts w:cs="Simplified Arabic" w:hint="cs"/>
          <w:sz w:val="28"/>
          <w:szCs w:val="28"/>
          <w:rtl/>
        </w:rPr>
        <w:br/>
      </w:r>
    </w:p>
    <w:p w:rsidR="007A4BA9" w:rsidRPr="002A3871" w:rsidRDefault="007A4BA9" w:rsidP="007A4BA9">
      <w:pPr>
        <w:ind w:left="720"/>
        <w:rPr>
          <w:rFonts w:cs="Simplified Arabic"/>
          <w:sz w:val="28"/>
          <w:szCs w:val="28"/>
          <w:rtl/>
        </w:rPr>
      </w:pPr>
      <w:r w:rsidRPr="002A3871">
        <w:rPr>
          <w:rFonts w:cs="PT Bold Heading" w:hint="cs"/>
          <w:sz w:val="28"/>
          <w:szCs w:val="28"/>
          <w:rtl/>
        </w:rPr>
        <w:t xml:space="preserve"> * التعلم بمساعدة البريد الالكتروني : ( </w:t>
      </w:r>
      <w:r w:rsidRPr="002A3871">
        <w:rPr>
          <w:rFonts w:cs="PT Bold Heading"/>
          <w:sz w:val="28"/>
          <w:szCs w:val="28"/>
        </w:rPr>
        <w:t xml:space="preserve">E-mail </w:t>
      </w:r>
      <w:r w:rsidRPr="002A3871">
        <w:rPr>
          <w:rFonts w:cs="PT Bold Heading" w:hint="cs"/>
          <w:sz w:val="28"/>
          <w:szCs w:val="28"/>
          <w:rtl/>
        </w:rPr>
        <w:t> )</w:t>
      </w:r>
      <w:r w:rsidRPr="002A3871">
        <w:rPr>
          <w:rFonts w:cs="Simplified Arabic" w:hint="cs"/>
          <w:sz w:val="28"/>
          <w:szCs w:val="28"/>
          <w:rtl/>
        </w:rPr>
        <w:br/>
        <w:t>يستطيع المتعلم من خلال البريد الالكتروني الاتصال وإرسال رسائل على هيئة أسئلة أو طلب مزيد من المعلومات عن مواضيع معينة إلى أشخاص أو هيئات تعليمية متخصصة تجيب عن استفسارات المتعلم بنصوص فقط أو بنصوص مدعمة بوسائط مرئية . (المحيسن ، 2005)</w:t>
      </w:r>
      <w:r w:rsidRPr="002A3871">
        <w:rPr>
          <w:rFonts w:cs="Simplified Arabic" w:hint="cs"/>
          <w:sz w:val="28"/>
          <w:szCs w:val="28"/>
          <w:rtl/>
        </w:rPr>
        <w:br/>
      </w:r>
      <w:r w:rsidRPr="002A3871">
        <w:rPr>
          <w:rFonts w:cs="PT Bold Heading" w:hint="cs"/>
          <w:sz w:val="28"/>
          <w:szCs w:val="28"/>
          <w:rtl/>
        </w:rPr>
        <w:t xml:space="preserve">* التخاطب : ( </w:t>
      </w:r>
      <w:proofErr w:type="spellStart"/>
      <w:r w:rsidRPr="002A3871">
        <w:rPr>
          <w:rFonts w:cs="PT Bold Heading"/>
          <w:sz w:val="28"/>
          <w:szCs w:val="28"/>
        </w:rPr>
        <w:t>Chating</w:t>
      </w:r>
      <w:proofErr w:type="spellEnd"/>
      <w:r w:rsidRPr="002A3871">
        <w:rPr>
          <w:rFonts w:cs="PT Bold Heading"/>
          <w:sz w:val="28"/>
          <w:szCs w:val="28"/>
        </w:rPr>
        <w:t xml:space="preserve"> </w:t>
      </w:r>
      <w:r w:rsidRPr="002A3871">
        <w:rPr>
          <w:rFonts w:cs="PT Bold Heading" w:hint="cs"/>
          <w:sz w:val="28"/>
          <w:szCs w:val="28"/>
          <w:rtl/>
        </w:rPr>
        <w:t> )</w:t>
      </w:r>
      <w:r w:rsidRPr="002A3871">
        <w:rPr>
          <w:rFonts w:cs="Simplified Arabic" w:hint="cs"/>
          <w:sz w:val="28"/>
          <w:szCs w:val="28"/>
          <w:rtl/>
        </w:rPr>
        <w:br/>
        <w:t>هي وسيلة توفر الحوار والمناقشة بين المتعلم وشخص آخر أو مجموعة عن الأشخاص بوساطة الكتابة باستخدام لوحة المفاتيح في جهاز الحاسوب . (الصالح ، 2003)</w:t>
      </w:r>
      <w:r w:rsidRPr="002A3871">
        <w:rPr>
          <w:rFonts w:cs="Simplified Arabic" w:hint="cs"/>
          <w:sz w:val="28"/>
          <w:szCs w:val="28"/>
          <w:rtl/>
        </w:rPr>
        <w:br/>
      </w:r>
      <w:r w:rsidRPr="002A3871">
        <w:rPr>
          <w:rFonts w:cs="PT Bold Heading" w:hint="cs"/>
          <w:sz w:val="28"/>
          <w:szCs w:val="28"/>
          <w:rtl/>
        </w:rPr>
        <w:t>* الصف الافتراضي : (</w:t>
      </w:r>
      <w:r w:rsidRPr="002A3871">
        <w:rPr>
          <w:rFonts w:cs="PT Bold Heading"/>
          <w:sz w:val="28"/>
          <w:szCs w:val="28"/>
        </w:rPr>
        <w:t>Virtual  Classroom</w:t>
      </w:r>
      <w:r w:rsidRPr="002A3871">
        <w:rPr>
          <w:rFonts w:cs="PT Bold Heading" w:hint="cs"/>
          <w:sz w:val="28"/>
          <w:szCs w:val="28"/>
          <w:rtl/>
        </w:rPr>
        <w:t xml:space="preserve"> )</w:t>
      </w:r>
      <w:r w:rsidRPr="002A3871">
        <w:rPr>
          <w:rFonts w:cs="Simplified Arabic" w:hint="cs"/>
          <w:sz w:val="28"/>
          <w:szCs w:val="28"/>
          <w:rtl/>
        </w:rPr>
        <w:br/>
        <w:t>الصف الافتراضي عبارة عن غرفة قد تكون إحدى الوحدات التي يتكون منها مركز مصادر التعلم في المدرسة . ويتم تجهيز الغرفة بوصلات وأسلاك ترتبط عادة بالقمر الاصطناعي بحيث يتمكن المتعلمون المتواجدون في الصف الافتراضي من التواصل مع المعلم أو متعلمين في مناطق جغرافية متعددة .</w:t>
      </w:r>
    </w:p>
    <w:p w:rsidR="007A4BA9" w:rsidRPr="002A3871" w:rsidRDefault="007A4BA9" w:rsidP="007A4BA9">
      <w:pPr>
        <w:ind w:left="720"/>
        <w:rPr>
          <w:rFonts w:cs="PT Bold Heading"/>
          <w:sz w:val="28"/>
          <w:szCs w:val="28"/>
          <w:rtl/>
        </w:rPr>
      </w:pPr>
      <w:r w:rsidRPr="002A3871">
        <w:rPr>
          <w:rFonts w:cs="Simplified Arabic" w:hint="cs"/>
          <w:sz w:val="28"/>
          <w:szCs w:val="28"/>
          <w:rtl/>
        </w:rPr>
        <w:t xml:space="preserve">                                                                                      ( الموسى ، 1425 )</w:t>
      </w:r>
      <w:r w:rsidRPr="002A3871">
        <w:rPr>
          <w:rFonts w:cs="Simplified Arabic" w:hint="cs"/>
          <w:sz w:val="28"/>
          <w:szCs w:val="28"/>
          <w:rtl/>
        </w:rPr>
        <w:br/>
      </w:r>
      <w:r w:rsidRPr="002A3871">
        <w:rPr>
          <w:rFonts w:cs="PT Bold Heading" w:hint="cs"/>
          <w:sz w:val="28"/>
          <w:szCs w:val="28"/>
          <w:rtl/>
        </w:rPr>
        <w:t>* الفيديو التفاعلي : (</w:t>
      </w:r>
      <w:r w:rsidRPr="002A3871">
        <w:rPr>
          <w:rFonts w:cs="PT Bold Heading"/>
          <w:sz w:val="28"/>
          <w:szCs w:val="28"/>
        </w:rPr>
        <w:t xml:space="preserve">Interactive  Video </w:t>
      </w:r>
      <w:r w:rsidRPr="002A3871">
        <w:rPr>
          <w:rFonts w:cs="PT Bold Heading" w:hint="cs"/>
          <w:sz w:val="28"/>
          <w:szCs w:val="28"/>
          <w:rtl/>
        </w:rPr>
        <w:t> )</w:t>
      </w:r>
      <w:r w:rsidRPr="002A3871">
        <w:rPr>
          <w:rFonts w:cs="Simplified Arabic" w:hint="cs"/>
          <w:sz w:val="28"/>
          <w:szCs w:val="28"/>
          <w:rtl/>
        </w:rPr>
        <w:br/>
        <w:t xml:space="preserve">أدت تقنية المزج بين الحاسوب والفيديو إلى ظهور تقنية جديدة معتمدة على ربط جهاز </w:t>
      </w:r>
      <w:r w:rsidRPr="002A3871">
        <w:rPr>
          <w:rFonts w:cs="Simplified Arabic" w:hint="cs"/>
          <w:sz w:val="28"/>
          <w:szCs w:val="28"/>
          <w:rtl/>
        </w:rPr>
        <w:lastRenderedPageBreak/>
        <w:t>الحاسوب مع جهاز الفيديو بحيث أمكن توفير عوض سمعي وبصري مع وجود وإتاحة للمتعلم من التفاعل مع ما يتعلمه بطريقة تسمح له بتعلم أفكاره واكتساب خبرات جديدة . (الصالح ، 2003)</w:t>
      </w:r>
    </w:p>
    <w:p w:rsidR="007A4BA9" w:rsidRPr="002A3871" w:rsidRDefault="007A4BA9" w:rsidP="007A4BA9">
      <w:pPr>
        <w:ind w:left="720"/>
        <w:rPr>
          <w:rFonts w:cs="Simplified Arabic"/>
          <w:sz w:val="28"/>
          <w:szCs w:val="28"/>
          <w:rtl/>
        </w:rPr>
      </w:pPr>
      <w:r w:rsidRPr="002A3871">
        <w:rPr>
          <w:rFonts w:cs="PT Bold Heading" w:hint="cs"/>
          <w:sz w:val="28"/>
          <w:szCs w:val="28"/>
          <w:rtl/>
        </w:rPr>
        <w:t xml:space="preserve">* الوسائط المتعددة التفاعلية : ( </w:t>
      </w:r>
      <w:r w:rsidRPr="002A3871">
        <w:rPr>
          <w:rFonts w:cs="PT Bold Heading"/>
          <w:sz w:val="28"/>
          <w:szCs w:val="28"/>
        </w:rPr>
        <w:t xml:space="preserve">Interactive  Multimedia </w:t>
      </w:r>
      <w:r w:rsidRPr="002A3871">
        <w:rPr>
          <w:rFonts w:cs="PT Bold Heading" w:hint="cs"/>
          <w:sz w:val="28"/>
          <w:szCs w:val="28"/>
          <w:rtl/>
        </w:rPr>
        <w:t> )</w:t>
      </w:r>
      <w:r w:rsidRPr="002A3871">
        <w:rPr>
          <w:rFonts w:cs="Simplified Arabic" w:hint="cs"/>
          <w:sz w:val="28"/>
          <w:szCs w:val="28"/>
          <w:rtl/>
        </w:rPr>
        <w:br/>
        <w:t xml:space="preserve">الوسائط التعليمية هي منظومة تعليمية تتكون من مجموعة من المواد التعليمية التي تتكامل مع بعضها البعض وتتفاعل تفاعلاً وظيفياً في برامج تعليمي لتحقيق أهدافه </w:t>
      </w:r>
    </w:p>
    <w:p w:rsidR="007A4BA9" w:rsidRPr="002A3871" w:rsidRDefault="007A4BA9" w:rsidP="007A4BA9">
      <w:pPr>
        <w:ind w:left="360"/>
        <w:rPr>
          <w:rFonts w:cs="Simplified Arabic"/>
          <w:sz w:val="28"/>
          <w:szCs w:val="28"/>
          <w:rtl/>
        </w:rPr>
      </w:pPr>
      <w:r w:rsidRPr="002A3871">
        <w:rPr>
          <w:rFonts w:cs="PT Bold Heading" w:hint="cs"/>
          <w:sz w:val="28"/>
          <w:szCs w:val="28"/>
          <w:rtl/>
        </w:rPr>
        <w:t xml:space="preserve">* الشبكة المحلية ( </w:t>
      </w:r>
      <w:r w:rsidRPr="002A3871">
        <w:rPr>
          <w:rFonts w:cs="PT Bold Heading"/>
          <w:sz w:val="28"/>
          <w:szCs w:val="28"/>
        </w:rPr>
        <w:t>LAN</w:t>
      </w:r>
      <w:r w:rsidRPr="002A3871">
        <w:rPr>
          <w:rFonts w:cs="PT Bold Heading" w:hint="cs"/>
          <w:sz w:val="28"/>
          <w:szCs w:val="28"/>
          <w:rtl/>
        </w:rPr>
        <w:t xml:space="preserve"> ) والواسعة ( </w:t>
      </w:r>
      <w:r w:rsidRPr="002A3871">
        <w:rPr>
          <w:rFonts w:cs="PT Bold Heading"/>
          <w:sz w:val="28"/>
          <w:szCs w:val="28"/>
        </w:rPr>
        <w:t>WAN</w:t>
      </w:r>
      <w:r w:rsidRPr="002A3871">
        <w:rPr>
          <w:rFonts w:cs="PT Bold Heading" w:hint="cs"/>
          <w:sz w:val="28"/>
          <w:szCs w:val="28"/>
          <w:rtl/>
        </w:rPr>
        <w:t xml:space="preserve"> ) :</w:t>
      </w:r>
      <w:r w:rsidRPr="002A3871">
        <w:rPr>
          <w:rFonts w:cs="Simplified Arabic" w:hint="cs"/>
          <w:sz w:val="28"/>
          <w:szCs w:val="28"/>
          <w:rtl/>
        </w:rPr>
        <w:t xml:space="preserve"> (الصالح ، 2003)</w:t>
      </w:r>
      <w:r w:rsidRPr="002A3871">
        <w:rPr>
          <w:rFonts w:cs="Simplified Arabic" w:hint="cs"/>
          <w:sz w:val="28"/>
          <w:szCs w:val="28"/>
          <w:rtl/>
        </w:rPr>
        <w:br/>
        <w:t xml:space="preserve">تتصل الشبكة المحلية ( </w:t>
      </w:r>
      <w:r w:rsidRPr="002A3871">
        <w:rPr>
          <w:rFonts w:cs="Simplified Arabic"/>
          <w:sz w:val="28"/>
          <w:szCs w:val="28"/>
        </w:rPr>
        <w:t>LAN</w:t>
      </w:r>
      <w:r w:rsidRPr="002A3871">
        <w:rPr>
          <w:rFonts w:cs="Simplified Arabic" w:hint="cs"/>
          <w:sz w:val="28"/>
          <w:szCs w:val="28"/>
          <w:rtl/>
        </w:rPr>
        <w:t xml:space="preserve"> ) لمركز مصادر التعلم عادة بمركز مصادر التعلم في الإدارة الرئيسية وبالمراكز الأخرى عن طريق شبكة واسعة  ( </w:t>
      </w:r>
      <w:r w:rsidRPr="002A3871">
        <w:rPr>
          <w:rFonts w:cs="Simplified Arabic"/>
          <w:sz w:val="28"/>
          <w:szCs w:val="28"/>
        </w:rPr>
        <w:t>WAN</w:t>
      </w:r>
      <w:r w:rsidRPr="002A3871">
        <w:rPr>
          <w:rFonts w:cs="Simplified Arabic" w:hint="cs"/>
          <w:sz w:val="28"/>
          <w:szCs w:val="28"/>
          <w:rtl/>
        </w:rPr>
        <w:t xml:space="preserve"> ) تمكنّ المركز من الاتصال بمصادر المعلومات من خلال هذه الشبكة </w:t>
      </w:r>
      <w:r w:rsidRPr="002A3871">
        <w:rPr>
          <w:rFonts w:cs="Simplified Arabic" w:hint="cs"/>
          <w:sz w:val="28"/>
          <w:szCs w:val="28"/>
          <w:rtl/>
        </w:rPr>
        <w:br/>
        <w:t>بحيث تمكنَ المستفيدين من تبادل مصادر المعرفة والمعلومات المتعددة وكأنهم في مكان واحد على الرغم من المسافات البعيدة بينهم . (الصالح ، 2003)</w:t>
      </w:r>
      <w:r w:rsidRPr="002A3871">
        <w:rPr>
          <w:rFonts w:cs="Simplified Arabic" w:hint="cs"/>
          <w:sz w:val="28"/>
          <w:szCs w:val="28"/>
          <w:rtl/>
        </w:rPr>
        <w:br/>
      </w:r>
      <w:r w:rsidRPr="002A3871">
        <w:rPr>
          <w:rFonts w:cs="PT Bold Heading" w:hint="cs"/>
          <w:sz w:val="28"/>
          <w:szCs w:val="28"/>
          <w:rtl/>
        </w:rPr>
        <w:t>* الشبكة المعلوماتية العالمية :</w:t>
      </w:r>
      <w:r w:rsidRPr="002A3871">
        <w:rPr>
          <w:rFonts w:cs="Simplified Arabic" w:hint="cs"/>
          <w:sz w:val="28"/>
          <w:szCs w:val="28"/>
          <w:rtl/>
        </w:rPr>
        <w:br/>
        <w:t>يمكن للشبكة المحلية في مراكز مصادر التعلم بالاتصال بالشبكة المعلوماتية العالمية " الانترنت " عن طريق ربطها بمراكز البحوث والجامعات ، أو عن طريق شركات خدمات المعلومات المعروفة وبالتالي تصبح جميع مصادر المعلومات في العالم متاحة للمعلمين والمتعلمين في مراكز مصادر التعلم . (الصالح ، 2003)</w:t>
      </w:r>
    </w:p>
    <w:p w:rsidR="007A4BA9" w:rsidRDefault="007A4BA9" w:rsidP="007A4BA9">
      <w:pPr>
        <w:jc w:val="both"/>
        <w:rPr>
          <w:rFonts w:cs="Simplified Arabic"/>
          <w:b/>
          <w:bCs/>
          <w:sz w:val="36"/>
          <w:szCs w:val="36"/>
          <w:rtl/>
          <w:lang w:bidi="ar-EG"/>
        </w:rPr>
      </w:pPr>
      <w:r>
        <w:rPr>
          <w:rFonts w:cs="Simplified Arabic" w:hint="cs"/>
          <w:b/>
          <w:bCs/>
          <w:sz w:val="36"/>
          <w:szCs w:val="36"/>
          <w:u w:val="single"/>
          <w:rtl/>
          <w:lang w:bidi="ar-EG"/>
        </w:rPr>
        <w:t>المراجع</w:t>
      </w:r>
      <w:r>
        <w:rPr>
          <w:rFonts w:cs="Simplified Arabic" w:hint="cs"/>
          <w:b/>
          <w:bCs/>
          <w:sz w:val="36"/>
          <w:szCs w:val="36"/>
          <w:rtl/>
          <w:lang w:bidi="ar-EG"/>
        </w:rPr>
        <w:t>:</w:t>
      </w:r>
    </w:p>
    <w:p w:rsidR="007A4BA9" w:rsidRDefault="007A4BA9" w:rsidP="007A4BA9">
      <w:pPr>
        <w:numPr>
          <w:ilvl w:val="0"/>
          <w:numId w:val="1"/>
        </w:numPr>
        <w:bidi w:val="0"/>
        <w:rPr>
          <w:rFonts w:cs="Andalus"/>
          <w:b/>
          <w:bCs/>
          <w:sz w:val="22"/>
          <w:szCs w:val="22"/>
          <w:lang w:bidi="ar-EG"/>
        </w:rPr>
      </w:pPr>
      <w:proofErr w:type="spellStart"/>
      <w:r>
        <w:rPr>
          <w:rFonts w:cs="Andalus"/>
          <w:b/>
          <w:bCs/>
          <w:sz w:val="22"/>
          <w:szCs w:val="22"/>
          <w:lang w:bidi="ar-EG"/>
        </w:rPr>
        <w:t>Buendia</w:t>
      </w:r>
      <w:proofErr w:type="spellEnd"/>
      <w:r>
        <w:rPr>
          <w:rFonts w:cs="Andalus"/>
          <w:b/>
          <w:bCs/>
          <w:sz w:val="22"/>
          <w:szCs w:val="22"/>
          <w:lang w:bidi="ar-EG"/>
        </w:rPr>
        <w:t xml:space="preserve">, F., et al [2001]. XEDU: A framework for developing XML-based didactic resources. </w:t>
      </w:r>
      <w:proofErr w:type="spellStart"/>
      <w:r>
        <w:rPr>
          <w:rFonts w:cs="Andalus"/>
          <w:b/>
          <w:bCs/>
          <w:sz w:val="22"/>
          <w:szCs w:val="22"/>
          <w:lang w:bidi="ar-EG"/>
        </w:rPr>
        <w:t>Subted</w:t>
      </w:r>
      <w:proofErr w:type="spellEnd"/>
      <w:r>
        <w:rPr>
          <w:rFonts w:cs="Andalus"/>
          <w:b/>
          <w:bCs/>
          <w:sz w:val="22"/>
          <w:szCs w:val="22"/>
          <w:lang w:bidi="ar-EG"/>
        </w:rPr>
        <w:t xml:space="preserve"> to: </w:t>
      </w:r>
      <w:proofErr w:type="spellStart"/>
      <w:r>
        <w:rPr>
          <w:rFonts w:cs="Andalus"/>
          <w:b/>
          <w:bCs/>
          <w:sz w:val="22"/>
          <w:szCs w:val="22"/>
          <w:lang w:bidi="ar-EG"/>
        </w:rPr>
        <w:t>EuroMicro</w:t>
      </w:r>
      <w:proofErr w:type="spellEnd"/>
      <w:r>
        <w:rPr>
          <w:rFonts w:cs="Andalus"/>
          <w:b/>
          <w:bCs/>
          <w:sz w:val="22"/>
          <w:szCs w:val="22"/>
          <w:lang w:bidi="ar-EG"/>
        </w:rPr>
        <w:t>’ 01, pp. 427-434.</w:t>
      </w:r>
    </w:p>
    <w:p w:rsidR="007A4BA9" w:rsidRDefault="007A4BA9" w:rsidP="007A4BA9">
      <w:pPr>
        <w:numPr>
          <w:ilvl w:val="0"/>
          <w:numId w:val="1"/>
        </w:numPr>
        <w:bidi w:val="0"/>
        <w:rPr>
          <w:rFonts w:cs="Andalus"/>
          <w:b/>
          <w:bCs/>
          <w:sz w:val="22"/>
          <w:szCs w:val="22"/>
          <w:lang w:bidi="ar-EG"/>
        </w:rPr>
      </w:pPr>
      <w:r>
        <w:rPr>
          <w:rFonts w:cs="Andalus"/>
          <w:b/>
          <w:bCs/>
          <w:sz w:val="22"/>
          <w:szCs w:val="22"/>
          <w:lang w:bidi="ar-EG"/>
        </w:rPr>
        <w:t xml:space="preserve">Duval, E. [2001]. Standardized\metadata for education: A status report. In: Proceedings of ED-MEDIA 2001, </w:t>
      </w:r>
      <w:proofErr w:type="spellStart"/>
      <w:smartTag w:uri="urn:schemas-microsoft-com:office:smarttags" w:element="place">
        <w:smartTag w:uri="urn:schemas-microsoft-com:office:smarttags" w:element="City">
          <w:r>
            <w:rPr>
              <w:rFonts w:cs="Andalus"/>
              <w:b/>
              <w:bCs/>
              <w:sz w:val="22"/>
              <w:szCs w:val="22"/>
              <w:lang w:bidi="ar-EG"/>
            </w:rPr>
            <w:t>Tempere</w:t>
          </w:r>
        </w:smartTag>
        <w:proofErr w:type="spellEnd"/>
        <w:r>
          <w:rPr>
            <w:rFonts w:cs="Andalus"/>
            <w:b/>
            <w:bCs/>
            <w:sz w:val="22"/>
            <w:szCs w:val="22"/>
            <w:lang w:bidi="ar-EG"/>
          </w:rPr>
          <w:t xml:space="preserve">, </w:t>
        </w:r>
        <w:smartTag w:uri="urn:schemas-microsoft-com:office:smarttags" w:element="country-region">
          <w:r>
            <w:rPr>
              <w:rFonts w:cs="Andalus"/>
              <w:b/>
              <w:bCs/>
              <w:sz w:val="22"/>
              <w:szCs w:val="22"/>
              <w:lang w:bidi="ar-EG"/>
            </w:rPr>
            <w:t>Finland</w:t>
          </w:r>
        </w:smartTag>
      </w:smartTag>
      <w:r>
        <w:rPr>
          <w:rFonts w:cs="Andalus"/>
          <w:b/>
          <w:bCs/>
          <w:sz w:val="22"/>
          <w:szCs w:val="22"/>
          <w:lang w:bidi="ar-EG"/>
        </w:rPr>
        <w:t>, pp. 458-463.</w:t>
      </w:r>
    </w:p>
    <w:p w:rsidR="007A4BA9" w:rsidRDefault="007A4BA9" w:rsidP="007A4BA9">
      <w:pPr>
        <w:numPr>
          <w:ilvl w:val="0"/>
          <w:numId w:val="1"/>
        </w:numPr>
        <w:bidi w:val="0"/>
        <w:rPr>
          <w:rFonts w:cs="Andalus"/>
          <w:b/>
          <w:bCs/>
          <w:sz w:val="22"/>
          <w:szCs w:val="22"/>
          <w:lang w:bidi="ar-EG"/>
        </w:rPr>
      </w:pPr>
      <w:r>
        <w:rPr>
          <w:rFonts w:cs="Andalus"/>
          <w:b/>
          <w:bCs/>
          <w:sz w:val="22"/>
          <w:szCs w:val="22"/>
          <w:lang w:bidi="ar-EG"/>
        </w:rPr>
        <w:t>Koper, R. [2001]. Modeling units of study from a pedagogical perspective: The pedagogical meta-model behind EML. [http://eml.ou.nl/introduction/docs/ped-metamodel.pdf]</w:t>
      </w:r>
    </w:p>
    <w:p w:rsidR="007A4BA9" w:rsidRDefault="007A4BA9" w:rsidP="007A4BA9">
      <w:pPr>
        <w:numPr>
          <w:ilvl w:val="0"/>
          <w:numId w:val="1"/>
        </w:numPr>
        <w:bidi w:val="0"/>
        <w:rPr>
          <w:rFonts w:cs="Andalus"/>
          <w:b/>
          <w:bCs/>
          <w:sz w:val="22"/>
          <w:szCs w:val="22"/>
          <w:lang w:bidi="ar-EG"/>
        </w:rPr>
      </w:pPr>
      <w:r>
        <w:rPr>
          <w:rFonts w:cs="Andalus"/>
          <w:b/>
          <w:bCs/>
          <w:sz w:val="22"/>
          <w:szCs w:val="22"/>
          <w:lang w:bidi="ar-EG"/>
        </w:rPr>
        <w:t xml:space="preserve">Merrill, M. D. &amp; ID2 Research Team [1996]. Instructional transaction theory: Instructional design based on knowledge objects, </w:t>
      </w:r>
      <w:r>
        <w:rPr>
          <w:rFonts w:cs="Andalus"/>
          <w:b/>
          <w:bCs/>
          <w:sz w:val="22"/>
          <w:szCs w:val="22"/>
          <w:u w:val="single"/>
          <w:lang w:bidi="ar-EG"/>
        </w:rPr>
        <w:t>Educational Technology,</w:t>
      </w:r>
      <w:r>
        <w:rPr>
          <w:rFonts w:cs="Andalus"/>
          <w:b/>
          <w:bCs/>
          <w:sz w:val="22"/>
          <w:szCs w:val="22"/>
          <w:lang w:bidi="ar-EG"/>
        </w:rPr>
        <w:t xml:space="preserve"> Vol. 36, No. 3, pp. 30-37.</w:t>
      </w:r>
    </w:p>
    <w:p w:rsidR="007A4BA9" w:rsidRDefault="007A4BA9" w:rsidP="007A4BA9">
      <w:pPr>
        <w:numPr>
          <w:ilvl w:val="0"/>
          <w:numId w:val="1"/>
        </w:numPr>
        <w:bidi w:val="0"/>
        <w:rPr>
          <w:rFonts w:cs="Andalus"/>
          <w:b/>
          <w:bCs/>
          <w:sz w:val="22"/>
          <w:szCs w:val="22"/>
          <w:lang w:bidi="ar-EG"/>
        </w:rPr>
      </w:pPr>
      <w:r>
        <w:rPr>
          <w:rFonts w:cs="Andalus"/>
          <w:b/>
          <w:bCs/>
          <w:sz w:val="22"/>
          <w:szCs w:val="22"/>
          <w:lang w:bidi="ar-EG"/>
        </w:rPr>
        <w:t>Rodriguez-</w:t>
      </w:r>
      <w:proofErr w:type="spellStart"/>
      <w:r>
        <w:rPr>
          <w:rFonts w:cs="Andalus"/>
          <w:b/>
          <w:bCs/>
          <w:sz w:val="22"/>
          <w:szCs w:val="22"/>
          <w:lang w:bidi="ar-EG"/>
        </w:rPr>
        <w:t>Artacho</w:t>
      </w:r>
      <w:proofErr w:type="spellEnd"/>
      <w:r>
        <w:rPr>
          <w:rFonts w:cs="Andalus"/>
          <w:b/>
          <w:bCs/>
          <w:sz w:val="22"/>
          <w:szCs w:val="22"/>
          <w:lang w:bidi="ar-EG"/>
        </w:rPr>
        <w:t xml:space="preserve">, M. et al [1999]. Using a high-level language to describe and create Web-based learning scenarios frontiers. In: Education Conference FIE’99 IEEE Computer Society, </w:t>
      </w:r>
      <w:smartTag w:uri="urn:schemas-microsoft-com:office:smarttags" w:element="City">
        <w:smartTag w:uri="urn:schemas-microsoft-com:office:smarttags" w:element="place">
          <w:r>
            <w:rPr>
              <w:rFonts w:cs="Andalus"/>
              <w:b/>
              <w:bCs/>
              <w:sz w:val="22"/>
              <w:szCs w:val="22"/>
              <w:lang w:bidi="ar-EG"/>
            </w:rPr>
            <w:t>San Juan</w:t>
          </w:r>
        </w:smartTag>
      </w:smartTag>
      <w:r>
        <w:rPr>
          <w:rFonts w:cs="Andalus"/>
          <w:b/>
          <w:bCs/>
          <w:sz w:val="22"/>
          <w:szCs w:val="22"/>
          <w:lang w:bidi="ar-EG"/>
        </w:rPr>
        <w:t xml:space="preserve">, </w:t>
      </w:r>
      <w:smartTag w:uri="urn:schemas-microsoft-com:office:smarttags" w:element="place">
        <w:r>
          <w:rPr>
            <w:rFonts w:cs="Andalus"/>
            <w:b/>
            <w:bCs/>
            <w:sz w:val="22"/>
            <w:szCs w:val="22"/>
            <w:lang w:bidi="ar-EG"/>
          </w:rPr>
          <w:t>Puerto Rico</w:t>
        </w:r>
      </w:smartTag>
      <w:r>
        <w:rPr>
          <w:rFonts w:cs="Andalus"/>
          <w:b/>
          <w:bCs/>
          <w:sz w:val="22"/>
          <w:szCs w:val="22"/>
          <w:lang w:bidi="ar-EG"/>
        </w:rPr>
        <w:t xml:space="preserve">. </w:t>
      </w:r>
    </w:p>
    <w:p w:rsidR="007A4BA9" w:rsidRDefault="007A4BA9" w:rsidP="007A4BA9">
      <w:pPr>
        <w:numPr>
          <w:ilvl w:val="0"/>
          <w:numId w:val="1"/>
        </w:numPr>
        <w:bidi w:val="0"/>
        <w:rPr>
          <w:rFonts w:cs="Andalus"/>
          <w:b/>
          <w:bCs/>
          <w:sz w:val="22"/>
          <w:szCs w:val="22"/>
          <w:lang w:bidi="ar-EG"/>
        </w:rPr>
      </w:pPr>
      <w:proofErr w:type="spellStart"/>
      <w:r>
        <w:rPr>
          <w:rFonts w:cs="Andalus"/>
          <w:b/>
          <w:bCs/>
          <w:sz w:val="22"/>
          <w:szCs w:val="22"/>
          <w:lang w:bidi="ar-EG"/>
        </w:rPr>
        <w:t>Silberthom</w:t>
      </w:r>
      <w:proofErr w:type="spellEnd"/>
      <w:r>
        <w:rPr>
          <w:rFonts w:cs="Andalus"/>
          <w:b/>
          <w:bCs/>
          <w:sz w:val="22"/>
          <w:szCs w:val="22"/>
          <w:lang w:bidi="ar-EG"/>
        </w:rPr>
        <w:t xml:space="preserve">, H and </w:t>
      </w:r>
      <w:proofErr w:type="spellStart"/>
      <w:r>
        <w:rPr>
          <w:rFonts w:cs="Andalus"/>
          <w:b/>
          <w:bCs/>
          <w:sz w:val="22"/>
          <w:szCs w:val="22"/>
          <w:lang w:bidi="ar-EG"/>
        </w:rPr>
        <w:t>Gaeda</w:t>
      </w:r>
      <w:proofErr w:type="spellEnd"/>
      <w:r>
        <w:rPr>
          <w:rFonts w:cs="Andalus"/>
          <w:b/>
          <w:bCs/>
          <w:sz w:val="22"/>
          <w:szCs w:val="22"/>
          <w:lang w:bidi="ar-EG"/>
        </w:rPr>
        <w:t>, B. [1999]. IMSDL: Instructional, material structure description language, 7</w:t>
      </w:r>
      <w:r w:rsidRPr="00D05C66">
        <w:rPr>
          <w:rFonts w:cs="Andalus"/>
          <w:b/>
          <w:bCs/>
          <w:sz w:val="22"/>
          <w:szCs w:val="22"/>
          <w:vertAlign w:val="superscript"/>
          <w:lang w:bidi="ar-EG"/>
        </w:rPr>
        <w:t>th</w:t>
      </w:r>
      <w:r>
        <w:rPr>
          <w:rFonts w:cs="Andalus"/>
          <w:b/>
          <w:bCs/>
          <w:sz w:val="22"/>
          <w:szCs w:val="22"/>
          <w:lang w:bidi="ar-EG"/>
        </w:rPr>
        <w:t xml:space="preserve"> BOBCATSSS Symposium on Learning Society, Learning Organization, Lifelong  Learning, </w:t>
      </w:r>
      <w:smartTag w:uri="urn:schemas-microsoft-com:office:smarttags" w:element="place">
        <w:smartTag w:uri="urn:schemas-microsoft-com:office:smarttags" w:element="City">
          <w:r>
            <w:rPr>
              <w:rFonts w:cs="Andalus"/>
              <w:b/>
              <w:bCs/>
              <w:sz w:val="22"/>
              <w:szCs w:val="22"/>
              <w:lang w:bidi="ar-EG"/>
            </w:rPr>
            <w:t>Bratislava</w:t>
          </w:r>
        </w:smartTag>
      </w:smartTag>
      <w:r>
        <w:rPr>
          <w:rFonts w:cs="Andalus"/>
          <w:b/>
          <w:bCs/>
          <w:sz w:val="22"/>
          <w:szCs w:val="22"/>
          <w:lang w:bidi="ar-EG"/>
        </w:rPr>
        <w:t>.</w:t>
      </w:r>
    </w:p>
    <w:p w:rsidR="007A4BA9" w:rsidRDefault="007A4BA9" w:rsidP="007A4BA9">
      <w:pPr>
        <w:numPr>
          <w:ilvl w:val="0"/>
          <w:numId w:val="1"/>
        </w:numPr>
        <w:bidi w:val="0"/>
        <w:rPr>
          <w:rFonts w:cs="Andalus"/>
          <w:b/>
          <w:bCs/>
          <w:sz w:val="22"/>
          <w:szCs w:val="22"/>
          <w:lang w:bidi="ar-EG"/>
        </w:rPr>
      </w:pPr>
      <w:proofErr w:type="spellStart"/>
      <w:r>
        <w:rPr>
          <w:rFonts w:cs="Andalus"/>
          <w:b/>
          <w:bCs/>
          <w:sz w:val="22"/>
          <w:szCs w:val="22"/>
          <w:lang w:bidi="ar-EG"/>
        </w:rPr>
        <w:t>Stenacher</w:t>
      </w:r>
      <w:proofErr w:type="spellEnd"/>
      <w:r>
        <w:rPr>
          <w:rFonts w:cs="Andalus"/>
          <w:b/>
          <w:bCs/>
          <w:sz w:val="22"/>
          <w:szCs w:val="22"/>
          <w:lang w:bidi="ar-EG"/>
        </w:rPr>
        <w:t>, A. et al [1999]. Dynamically generated tables of contents as guided tours. In: Adaptive Hypermedia Systems Proceedings of ED-MEDIA, June 1999.</w:t>
      </w:r>
    </w:p>
    <w:p w:rsidR="007A4BA9" w:rsidRDefault="007A4BA9" w:rsidP="007A4BA9">
      <w:pPr>
        <w:numPr>
          <w:ilvl w:val="0"/>
          <w:numId w:val="1"/>
        </w:numPr>
        <w:bidi w:val="0"/>
        <w:rPr>
          <w:rFonts w:cs="Andalus"/>
          <w:b/>
          <w:bCs/>
          <w:sz w:val="22"/>
          <w:szCs w:val="22"/>
          <w:lang w:bidi="ar-EG"/>
        </w:rPr>
      </w:pPr>
      <w:r>
        <w:rPr>
          <w:rFonts w:cs="Andalus"/>
          <w:b/>
          <w:bCs/>
          <w:sz w:val="22"/>
          <w:szCs w:val="22"/>
          <w:lang w:bidi="ar-EG"/>
        </w:rPr>
        <w:t xml:space="preserve">Sub, c. et al [2000]. </w:t>
      </w:r>
      <w:proofErr w:type="spellStart"/>
      <w:r>
        <w:rPr>
          <w:rFonts w:cs="Andalus"/>
          <w:b/>
          <w:bCs/>
          <w:sz w:val="22"/>
          <w:szCs w:val="22"/>
          <w:lang w:bidi="ar-EG"/>
        </w:rPr>
        <w:t>Teachware</w:t>
      </w:r>
      <w:proofErr w:type="spellEnd"/>
      <w:r>
        <w:rPr>
          <w:rFonts w:cs="Andalus"/>
          <w:b/>
          <w:bCs/>
          <w:sz w:val="22"/>
          <w:szCs w:val="22"/>
          <w:lang w:bidi="ar-EG"/>
        </w:rPr>
        <w:t xml:space="preserve"> framework for multiple teaching strategies. In: Proceedings of ED-MEDIA 2000, World Conference on Educational Multimedia, Hypermedia &amp; Telecommunications. </w:t>
      </w:r>
      <w:smartTag w:uri="urn:schemas-microsoft-com:office:smarttags" w:element="place">
        <w:smartTag w:uri="urn:schemas-microsoft-com:office:smarttags" w:element="City">
          <w:r>
            <w:rPr>
              <w:rFonts w:cs="Andalus"/>
              <w:b/>
              <w:bCs/>
              <w:sz w:val="22"/>
              <w:szCs w:val="22"/>
              <w:lang w:bidi="ar-EG"/>
            </w:rPr>
            <w:t>Montreal</w:t>
          </w:r>
        </w:smartTag>
        <w:r>
          <w:rPr>
            <w:rFonts w:cs="Andalus"/>
            <w:b/>
            <w:bCs/>
            <w:sz w:val="22"/>
            <w:szCs w:val="22"/>
            <w:lang w:bidi="ar-EG"/>
          </w:rPr>
          <w:t xml:space="preserve">, </w:t>
        </w:r>
        <w:smartTag w:uri="urn:schemas-microsoft-com:office:smarttags" w:element="State">
          <w:r>
            <w:rPr>
              <w:rFonts w:cs="Andalus"/>
              <w:b/>
              <w:bCs/>
              <w:sz w:val="22"/>
              <w:szCs w:val="22"/>
              <w:lang w:bidi="ar-EG"/>
            </w:rPr>
            <w:t>Quebec</w:t>
          </w:r>
        </w:smartTag>
      </w:smartTag>
      <w:r>
        <w:rPr>
          <w:rFonts w:cs="Andalus"/>
          <w:b/>
          <w:bCs/>
          <w:sz w:val="22"/>
          <w:szCs w:val="22"/>
          <w:lang w:bidi="ar-EG"/>
        </w:rPr>
        <w:t>.</w:t>
      </w:r>
    </w:p>
    <w:p w:rsidR="007A4BA9" w:rsidRDefault="007A4BA9" w:rsidP="007A4BA9">
      <w:pPr>
        <w:numPr>
          <w:ilvl w:val="0"/>
          <w:numId w:val="1"/>
        </w:numPr>
        <w:bidi w:val="0"/>
        <w:rPr>
          <w:rFonts w:cs="Andalus"/>
          <w:b/>
          <w:bCs/>
          <w:sz w:val="22"/>
          <w:szCs w:val="22"/>
          <w:lang w:bidi="ar-EG"/>
        </w:rPr>
      </w:pPr>
      <w:proofErr w:type="spellStart"/>
      <w:r>
        <w:rPr>
          <w:rFonts w:cs="Andalus"/>
          <w:b/>
          <w:bCs/>
          <w:sz w:val="22"/>
          <w:szCs w:val="22"/>
          <w:lang w:bidi="ar-EG"/>
        </w:rPr>
        <w:lastRenderedPageBreak/>
        <w:t>Teege</w:t>
      </w:r>
      <w:proofErr w:type="spellEnd"/>
      <w:r>
        <w:rPr>
          <w:rFonts w:cs="Andalus"/>
          <w:b/>
          <w:bCs/>
          <w:sz w:val="22"/>
          <w:szCs w:val="22"/>
          <w:lang w:bidi="ar-EG"/>
        </w:rPr>
        <w:t xml:space="preserve">, C. [2000]. </w:t>
      </w:r>
      <w:proofErr w:type="spellStart"/>
      <w:r>
        <w:rPr>
          <w:rFonts w:cs="Andalus"/>
          <w:b/>
          <w:bCs/>
          <w:sz w:val="22"/>
          <w:szCs w:val="22"/>
          <w:lang w:bidi="ar-EG"/>
        </w:rPr>
        <w:t>Targeteam</w:t>
      </w:r>
      <w:proofErr w:type="spellEnd"/>
      <w:r>
        <w:rPr>
          <w:rFonts w:cs="Andalus"/>
          <w:b/>
          <w:bCs/>
          <w:sz w:val="22"/>
          <w:szCs w:val="22"/>
          <w:lang w:bidi="ar-EG"/>
        </w:rPr>
        <w:t xml:space="preserve">, Targeted reuse and generation of </w:t>
      </w:r>
      <w:proofErr w:type="spellStart"/>
      <w:r>
        <w:rPr>
          <w:rFonts w:cs="Andalus"/>
          <w:b/>
          <w:bCs/>
          <w:sz w:val="22"/>
          <w:szCs w:val="22"/>
          <w:lang w:bidi="ar-EG"/>
        </w:rPr>
        <w:t>TEAching</w:t>
      </w:r>
      <w:proofErr w:type="spellEnd"/>
      <w:r>
        <w:rPr>
          <w:rFonts w:cs="Andalus"/>
          <w:b/>
          <w:bCs/>
          <w:sz w:val="22"/>
          <w:szCs w:val="22"/>
          <w:lang w:bidi="ar-EG"/>
        </w:rPr>
        <w:t xml:space="preserve"> materials. [http://www11.informatik.tu/muenchen.de/forschung/projekte/targeteam/index.html.en]</w:t>
      </w:r>
    </w:p>
    <w:p w:rsidR="007A4BA9" w:rsidRDefault="007A4BA9" w:rsidP="007A4BA9">
      <w:pPr>
        <w:numPr>
          <w:ilvl w:val="0"/>
          <w:numId w:val="1"/>
        </w:numPr>
        <w:bidi w:val="0"/>
        <w:rPr>
          <w:rFonts w:cs="Andalus"/>
          <w:b/>
          <w:bCs/>
          <w:sz w:val="22"/>
          <w:szCs w:val="22"/>
          <w:lang w:bidi="ar-EG"/>
        </w:rPr>
      </w:pPr>
      <w:proofErr w:type="spellStart"/>
      <w:r>
        <w:rPr>
          <w:rFonts w:cs="Andalus"/>
          <w:b/>
          <w:bCs/>
          <w:sz w:val="22"/>
          <w:szCs w:val="22"/>
          <w:lang w:bidi="ar-EG"/>
        </w:rPr>
        <w:t>Wehner</w:t>
      </w:r>
      <w:proofErr w:type="spellEnd"/>
      <w:r>
        <w:rPr>
          <w:rFonts w:cs="Andalus"/>
          <w:b/>
          <w:bCs/>
          <w:sz w:val="22"/>
          <w:szCs w:val="22"/>
          <w:lang w:bidi="ar-EG"/>
        </w:rPr>
        <w:t xml:space="preserve">, F. [2001]. Developing modular and adaptable courseware using </w:t>
      </w:r>
      <w:proofErr w:type="spellStart"/>
      <w:smartTag w:uri="urn:schemas-microsoft-com:office:smarttags" w:element="place">
        <w:smartTag w:uri="urn:schemas-microsoft-com:office:smarttags" w:element="City">
          <w:r>
            <w:rPr>
              <w:rFonts w:cs="Andalus"/>
              <w:b/>
              <w:bCs/>
              <w:sz w:val="22"/>
              <w:szCs w:val="22"/>
              <w:lang w:bidi="ar-EG"/>
            </w:rPr>
            <w:t>TeachML</w:t>
          </w:r>
        </w:smartTag>
        <w:proofErr w:type="spellEnd"/>
        <w:r>
          <w:rPr>
            <w:rFonts w:cs="Andalus"/>
            <w:b/>
            <w:bCs/>
            <w:sz w:val="22"/>
            <w:szCs w:val="22"/>
            <w:lang w:bidi="ar-EG"/>
          </w:rPr>
          <w:t xml:space="preserve">, </w:t>
        </w:r>
        <w:smartTag w:uri="urn:schemas-microsoft-com:office:smarttags" w:element="country-region">
          <w:r>
            <w:rPr>
              <w:rFonts w:cs="Andalus"/>
              <w:b/>
              <w:bCs/>
              <w:sz w:val="22"/>
              <w:szCs w:val="22"/>
              <w:lang w:bidi="ar-EG"/>
            </w:rPr>
            <w:t>Finland</w:t>
          </w:r>
        </w:smartTag>
      </w:smartTag>
      <w:r>
        <w:rPr>
          <w:rFonts w:cs="Andalus"/>
          <w:b/>
          <w:bCs/>
          <w:sz w:val="22"/>
          <w:szCs w:val="22"/>
          <w:lang w:bidi="ar-EG"/>
        </w:rPr>
        <w:t>, pp. 2013-2018.</w:t>
      </w:r>
    </w:p>
    <w:p w:rsidR="007A4BA9" w:rsidRDefault="007A4BA9" w:rsidP="007A4BA9">
      <w:pPr>
        <w:numPr>
          <w:ilvl w:val="0"/>
          <w:numId w:val="1"/>
        </w:numPr>
        <w:bidi w:val="0"/>
        <w:rPr>
          <w:rFonts w:cs="Andalus"/>
          <w:b/>
          <w:bCs/>
          <w:sz w:val="22"/>
          <w:szCs w:val="22"/>
          <w:lang w:bidi="ar-EG"/>
        </w:rPr>
      </w:pPr>
      <w:r>
        <w:rPr>
          <w:rFonts w:cs="Andalus"/>
          <w:b/>
          <w:bCs/>
          <w:sz w:val="22"/>
          <w:szCs w:val="22"/>
          <w:lang w:bidi="ar-EG"/>
        </w:rPr>
        <w:t xml:space="preserve">Wiest, S. and Zell, A. [2001]. Improving Web-based training using an XML content base. In: Proceedings of ED-MEDIA 2001, </w:t>
      </w:r>
      <w:proofErr w:type="spellStart"/>
      <w:smartTag w:uri="urn:schemas-microsoft-com:office:smarttags" w:element="place">
        <w:smartTag w:uri="urn:schemas-microsoft-com:office:smarttags" w:element="City">
          <w:r>
            <w:rPr>
              <w:rFonts w:cs="Andalus"/>
              <w:b/>
              <w:bCs/>
              <w:sz w:val="22"/>
              <w:szCs w:val="22"/>
              <w:lang w:bidi="ar-EG"/>
            </w:rPr>
            <w:t>Tempere</w:t>
          </w:r>
        </w:smartTag>
        <w:proofErr w:type="spellEnd"/>
        <w:r>
          <w:rPr>
            <w:rFonts w:cs="Andalus"/>
            <w:b/>
            <w:bCs/>
            <w:sz w:val="22"/>
            <w:szCs w:val="22"/>
            <w:lang w:bidi="ar-EG"/>
          </w:rPr>
          <w:t xml:space="preserve">, </w:t>
        </w:r>
        <w:smartTag w:uri="urn:schemas-microsoft-com:office:smarttags" w:element="country-region">
          <w:r>
            <w:rPr>
              <w:rFonts w:cs="Andalus"/>
              <w:b/>
              <w:bCs/>
              <w:sz w:val="22"/>
              <w:szCs w:val="22"/>
              <w:lang w:bidi="ar-EG"/>
            </w:rPr>
            <w:t>Finland</w:t>
          </w:r>
        </w:smartTag>
      </w:smartTag>
      <w:r>
        <w:rPr>
          <w:rFonts w:cs="Andalus"/>
          <w:b/>
          <w:bCs/>
          <w:sz w:val="22"/>
          <w:szCs w:val="22"/>
          <w:lang w:bidi="ar-EG"/>
        </w:rPr>
        <w:t>, pp. 458-463.</w:t>
      </w:r>
    </w:p>
    <w:p w:rsidR="007A4BA9" w:rsidRPr="009A00CC" w:rsidRDefault="007A4BA9" w:rsidP="007A4BA9">
      <w:pPr>
        <w:ind w:left="360"/>
        <w:rPr>
          <w:rFonts w:cs="Andalus"/>
          <w:b/>
          <w:bCs/>
          <w:sz w:val="22"/>
          <w:szCs w:val="22"/>
          <w:lang w:bidi="ar-EG"/>
        </w:rPr>
      </w:pPr>
      <w:r>
        <w:rPr>
          <w:rFonts w:cs="Andalus"/>
          <w:b/>
          <w:bCs/>
          <w:sz w:val="22"/>
          <w:szCs w:val="22"/>
          <w:lang w:bidi="ar-EG"/>
        </w:rPr>
        <w:t>___________________________________________________________________________</w:t>
      </w:r>
    </w:p>
    <w:p w:rsidR="00976CAB" w:rsidRDefault="00976CAB">
      <w:pPr>
        <w:rPr>
          <w:lang w:bidi="ar-IQ"/>
        </w:rPr>
      </w:pPr>
    </w:p>
    <w:sectPr w:rsidR="00976CAB" w:rsidSect="00C72EA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Simplified Arabic">
    <w:panose1 w:val="02020603050405020304"/>
    <w:charset w:val="00"/>
    <w:family w:val="roman"/>
    <w:pitch w:val="variable"/>
    <w:sig w:usb0="00002003" w:usb1="00000000" w:usb2="00000000" w:usb3="00000000" w:csb0="00000041"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13901"/>
    <w:multiLevelType w:val="hybridMultilevel"/>
    <w:tmpl w:val="E01E84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BA9"/>
    <w:rsid w:val="007A4BA9"/>
    <w:rsid w:val="00976CAB"/>
    <w:rsid w:val="00C72EA9"/>
    <w:rsid w:val="00F116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BA9"/>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BA9"/>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917</Words>
  <Characters>5230</Characters>
  <Application>Microsoft Office Word</Application>
  <DocSecurity>0</DocSecurity>
  <Lines>43</Lines>
  <Paragraphs>12</Paragraphs>
  <ScaleCrop>false</ScaleCrop>
  <Company>SACC</Company>
  <LinksUpToDate>false</LinksUpToDate>
  <CharactersWithSpaces>6135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2</cp:revision>
  <dcterms:created xsi:type="dcterms:W3CDTF">2020-03-02T14:34:00Z</dcterms:created>
  <dcterms:modified xsi:type="dcterms:W3CDTF">2020-03-03T18:47:00Z</dcterms:modified>
</cp:coreProperties>
</file>