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6C" w:rsidRPr="00B2746C" w:rsidRDefault="00B2746C" w:rsidP="00B2746C">
      <w:pPr>
        <w:bidi/>
        <w:spacing w:line="360" w:lineRule="auto"/>
        <w:ind w:left="90"/>
        <w:rPr>
          <w:rFonts w:ascii="Simplified Arabic" w:hAnsi="Simplified Arabic" w:cs="Simplified Arabic"/>
          <w:sz w:val="28"/>
          <w:szCs w:val="28"/>
          <w:lang w:bidi="ar-IQ"/>
        </w:rPr>
      </w:pPr>
      <w:r w:rsidRPr="00B2746C">
        <w:rPr>
          <w:rFonts w:hint="cs"/>
          <w:sz w:val="40"/>
          <w:szCs w:val="40"/>
          <w:rtl/>
          <w:lang w:bidi="ar-IQ"/>
        </w:rPr>
        <w:t xml:space="preserve">              </w:t>
      </w:r>
      <w:r w:rsidR="00D05B3D">
        <w:rPr>
          <w:rFonts w:hint="cs"/>
          <w:sz w:val="40"/>
          <w:szCs w:val="40"/>
          <w:rtl/>
          <w:lang w:bidi="ar-IQ"/>
        </w:rPr>
        <w:t>ال</w:t>
      </w:r>
      <w:r w:rsidRPr="00B2746C">
        <w:rPr>
          <w:rFonts w:hint="cs"/>
          <w:sz w:val="40"/>
          <w:szCs w:val="40"/>
          <w:rtl/>
          <w:lang w:bidi="ar-IQ"/>
        </w:rPr>
        <w:t>محاضرة (2</w:t>
      </w:r>
      <w:proofErr w:type="spellStart"/>
      <w:r w:rsidRPr="00B2746C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B2746C">
        <w:rPr>
          <w:rFonts w:hint="cs"/>
          <w:sz w:val="40"/>
          <w:szCs w:val="40"/>
          <w:rtl/>
          <w:lang w:bidi="ar-IQ"/>
        </w:rPr>
        <w:t xml:space="preserve"> في التربية الخاصة</w:t>
      </w:r>
      <w:r w:rsidRPr="00B2746C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B2746C" w:rsidRPr="00D86F9B" w:rsidRDefault="00B2746C" w:rsidP="00B2746C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F7C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فئات الاطفال غير العاديين </w:t>
      </w:r>
      <w:proofErr w:type="spellStart"/>
      <w:r w:rsidRPr="000F7C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"</w:t>
      </w:r>
      <w:proofErr w:type="spellEnd"/>
      <w:r w:rsidRPr="000F7C3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F7C3A">
        <w:rPr>
          <w:rFonts w:ascii="Simplified Arabic" w:hAnsi="Simplified Arabic" w:cs="Simplified Arabic"/>
          <w:b/>
          <w:bCs/>
          <w:sz w:val="32"/>
          <w:szCs w:val="32"/>
          <w:lang w:bidi="ar-IQ"/>
        </w:rPr>
        <w:t>Categories Of Exceptional Children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</w:p>
    <w:p w:rsidR="00B2746C" w:rsidRPr="00D86F9B" w:rsidRDefault="00B2746C" w:rsidP="00B2746C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تقسم فئات التربية الخاصة بحسب طبيعتها وخصوصية كل منها الى :</w:t>
      </w:r>
    </w:p>
    <w:p w:rsidR="00B2746C" w:rsidRPr="00A01C91" w:rsidRDefault="00B2746C" w:rsidP="00B2746C">
      <w:pPr>
        <w:numPr>
          <w:ilvl w:val="0"/>
          <w:numId w:val="2"/>
        </w:numPr>
        <w:bidi/>
        <w:spacing w:after="0" w:line="360" w:lineRule="auto"/>
        <w:ind w:left="180"/>
        <w:rPr>
          <w:rFonts w:ascii="Simplified Arabic" w:hAnsi="Simplified Arabic" w:cs="Simplified Arabic"/>
          <w:sz w:val="28"/>
          <w:szCs w:val="28"/>
        </w:rPr>
      </w:pPr>
      <w:r w:rsidRPr="00A01C91">
        <w:rPr>
          <w:rFonts w:ascii="Simplified Arabic" w:hAnsi="Simplified Arabic" w:cs="Simplified Arabic"/>
          <w:sz w:val="28"/>
          <w:szCs w:val="28"/>
          <w:rtl/>
        </w:rPr>
        <w:t>الموهبة والتفوق</w:t>
      </w:r>
      <w:r w:rsidRPr="00A01C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1C91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A01C91">
        <w:rPr>
          <w:rFonts w:ascii="Simplified Arabic" w:hAnsi="Simplified Arabic" w:cs="Simplified Arabic"/>
          <w:sz w:val="28"/>
          <w:szCs w:val="28"/>
        </w:rPr>
        <w:t xml:space="preserve">Talent and </w:t>
      </w:r>
      <w:r w:rsidRPr="009F7578">
        <w:rPr>
          <w:rFonts w:ascii="Simplified Arabic" w:hAnsi="Simplified Arabic" w:cs="Simplified Arabic"/>
          <w:sz w:val="28"/>
          <w:szCs w:val="28"/>
        </w:rPr>
        <w:t>Giftedness</w:t>
      </w:r>
      <w:r w:rsidRPr="009F757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9F7578">
        <w:rPr>
          <w:rFonts w:ascii="Simplified Arabic" w:hAnsi="Simplified Arabic" w:cs="Simplified Arabic"/>
          <w:b/>
          <w:bCs/>
          <w:color w:val="FF0000"/>
          <w:sz w:val="28"/>
          <w:szCs w:val="28"/>
        </w:rPr>
        <w:t>)</w:t>
      </w:r>
      <w:r w:rsidRPr="00A01C91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A01C91">
        <w:rPr>
          <w:rFonts w:ascii="Simplified Arabic" w:hAnsi="Simplified Arabic" w:cs="Simplified Arabic"/>
          <w:sz w:val="28"/>
          <w:szCs w:val="28"/>
        </w:rPr>
        <w:t>:</w:t>
      </w:r>
      <w:r w:rsidRPr="00A01C9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    </w:t>
      </w:r>
      <w:r w:rsidRPr="00A01C91">
        <w:rPr>
          <w:rFonts w:ascii="Simplified Arabic" w:hAnsi="Simplified Arabic" w:cs="Simplified Arabic"/>
          <w:sz w:val="28"/>
          <w:szCs w:val="28"/>
          <w:rtl/>
        </w:rPr>
        <w:t>الموهوب والمتفوق هو الذي لديه قدرة بارزة ومتميزة عن أقرانه في مجال أو</w:t>
      </w:r>
      <w:r w:rsidRPr="00A01C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1C91">
        <w:rPr>
          <w:rFonts w:ascii="Simplified Arabic" w:hAnsi="Simplified Arabic" w:cs="Simplified Arabic"/>
          <w:sz w:val="28"/>
          <w:szCs w:val="28"/>
          <w:rtl/>
        </w:rPr>
        <w:t>أكثر من مجالات الذكاء أو التفكير الإبداعي أو التحصيل الدراسي أو المهارات</w:t>
      </w:r>
      <w:r w:rsidRPr="00A01C91">
        <w:rPr>
          <w:rFonts w:ascii="Simplified Arabic" w:hAnsi="Simplified Arabic" w:cs="Simplified Arabic"/>
          <w:sz w:val="28"/>
          <w:szCs w:val="28"/>
        </w:rPr>
        <w:t xml:space="preserve"> </w:t>
      </w:r>
      <w:r w:rsidRPr="00A01C91">
        <w:rPr>
          <w:rFonts w:ascii="Simplified Arabic" w:hAnsi="Simplified Arabic" w:cs="Simplified Arabic"/>
          <w:sz w:val="28"/>
          <w:szCs w:val="28"/>
          <w:rtl/>
        </w:rPr>
        <w:t>والقدرات الخاصة.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ind w:left="180"/>
        <w:rPr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-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الإعاقة العقلية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Mental Handicap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هي حالة تشير إلى جوانب قصور ملموسة في الأد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اء الوظيفي الحالي للفرد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</w:rPr>
        <w:t xml:space="preserve"> وتتصف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الحالة بأداء عقلي دون المتوسط بشكل واضح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75)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درجة ذكاء فما دون</w:t>
      </w:r>
      <w:r w:rsidRPr="000E16E0">
        <w:rPr>
          <w:rFonts w:ascii="Simplified Arabic" w:hAnsi="Simplified Arabic" w:cs="Simplified Arabic"/>
          <w:sz w:val="28"/>
          <w:szCs w:val="28"/>
        </w:rPr>
        <w:t>(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يكون متلازماً مع  جوانب قصور في مجالين أو أكثر من مجالات المهارات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التكيفية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مثل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التواصل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العناية الذاتية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الحياة المنزلية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</w:p>
    <w:p w:rsidR="00B2746C" w:rsidRPr="00D86F9B" w:rsidRDefault="00B2746C" w:rsidP="00B2746C">
      <w:pPr>
        <w:bidi/>
        <w:spacing w:after="0" w:line="360" w:lineRule="auto"/>
        <w:ind w:left="180"/>
        <w:rPr>
          <w:rFonts w:ascii="Simplified Arabic" w:hAnsi="Simplified Arabic" w:cs="Simplified Arabic"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المهارات الاجتماعية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التوجيه الذاتي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الصحة والسلامة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المهارات الأكاديمي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ة 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>الإعاقة السمعية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Hearing Impairment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تشمل الإعاقة السمعية كلاً من الصم والضعف السمعي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والأصم هو الفرد الذي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يعاني من عجز سمعي يُعيقه عن المعالجة الناجحة للمعلومات اللغوية من خلال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السمع باستعمال السماعات الطبية أو بدون استعمالها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وضعيف السمع هو الفرد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الذي يوجد لديه بقايا سمعية يستطيع من خلال استعمال السماعة الطبية معالجة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المعلومات اللغوية بنجاح من خلال السمع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>الإعاقة البصرية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Visual Impairment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الكفيف هو الشخص الذي تقل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حدة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إبصاره بأقوى العينين بعد التصحيح عن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</w:rPr>
        <w:t>/60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)،(20/</w:t>
      </w:r>
      <w:proofErr w:type="spellEnd"/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200)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أو يقل مجاله البصري عن زاوية مقدارها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683B2F">
        <w:rPr>
          <w:rFonts w:ascii="Simplified Arabic" w:hAnsi="Simplified Arabic" w:cs="Simplified Arabic"/>
          <w:sz w:val="28"/>
          <w:szCs w:val="28"/>
        </w:rPr>
        <w:t>(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20 </w:t>
      </w:r>
      <w:r w:rsidRPr="00683B2F">
        <w:rPr>
          <w:rFonts w:ascii="Simplified Arabic" w:hAnsi="Simplified Arabic" w:cs="Simplified Arabic"/>
          <w:sz w:val="28"/>
          <w:szCs w:val="28"/>
        </w:rPr>
        <w:t>)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أواقل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العين الاقوى بعد استخدام النظارات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أما التعريف الوظيفي الذي اقترحه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هارلي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1973م)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فهو أن الكفيف للأغراض التعليمية هو ذلك الشخص الذي تبلغ اعاقته البصرية درجة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الحدة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تحتم عليه القراءة بطريقة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برايل،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اما الطفل ضعيف البصر فهو الذي يستطيع بوجه عام قراءة الحروف الكبيرة تحت افضل الظروف الممكنة. 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>الإعاقة الحركية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Physical Impairment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الأطفال المعاقون حركياً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هم الأطفال الذين يتشكل لديهم عائق يحرمهم من القدرة على القيام بوظائفهم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الجسمية والحركية بشكل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عادي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مما يستدعي توفير خدمات متخصصة تمكنهم من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التعلم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2746C" w:rsidRPr="003656CD" w:rsidRDefault="00B2746C" w:rsidP="00B2746C">
      <w:pPr>
        <w:numPr>
          <w:ilvl w:val="0"/>
          <w:numId w:val="2"/>
        </w:numPr>
        <w:bidi/>
        <w:spacing w:after="0" w:line="360" w:lineRule="auto"/>
        <w:ind w:left="360"/>
        <w:rPr>
          <w:rFonts w:ascii="Simplified Arabic" w:hAnsi="Simplified Arabic" w:cs="Simplified Arabic"/>
          <w:sz w:val="28"/>
          <w:szCs w:val="28"/>
        </w:rPr>
      </w:pPr>
      <w:r w:rsidRPr="003656CD">
        <w:rPr>
          <w:rFonts w:ascii="Simplified Arabic" w:hAnsi="Simplified Arabic" w:cs="Simplified Arabic"/>
          <w:sz w:val="28"/>
          <w:szCs w:val="28"/>
          <w:rtl/>
        </w:rPr>
        <w:t>الإعاقة الانفعالية</w:t>
      </w:r>
      <w:r w:rsidRPr="00365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56CD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3656CD">
        <w:rPr>
          <w:rFonts w:ascii="Simplified Arabic" w:hAnsi="Simplified Arabic" w:cs="Simplified Arabic"/>
          <w:sz w:val="28"/>
          <w:szCs w:val="28"/>
        </w:rPr>
        <w:t xml:space="preserve">Emotional Impairment </w:t>
      </w:r>
      <w:r w:rsidRPr="003656CD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3656CD">
        <w:rPr>
          <w:rFonts w:ascii="Simplified Arabic" w:hAnsi="Simplified Arabic" w:cs="Simplified Arabic"/>
          <w:sz w:val="28"/>
          <w:szCs w:val="28"/>
        </w:rPr>
        <w:t>:</w:t>
      </w:r>
      <w:r w:rsidRPr="003656CD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656C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656CD">
        <w:rPr>
          <w:rFonts w:ascii="Simplified Arabic" w:hAnsi="Simplified Arabic" w:cs="Simplified Arabic"/>
          <w:sz w:val="28"/>
          <w:szCs w:val="28"/>
          <w:rtl/>
        </w:rPr>
        <w:t>الطفل المضطرب هو ذلك الطفل الذي يظهر سلوكاً مؤذياً وضاراً بحيث يؤثر على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656CD">
        <w:rPr>
          <w:rFonts w:ascii="Simplified Arabic" w:hAnsi="Simplified Arabic" w:cs="Simplified Arabic"/>
          <w:sz w:val="28"/>
          <w:szCs w:val="28"/>
          <w:rtl/>
        </w:rPr>
        <w:t>تحصيله الأكاد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يمي أو على تحصيل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أقرانه</w:t>
      </w:r>
      <w:r w:rsidRPr="003656CD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3656CD">
        <w:rPr>
          <w:rFonts w:ascii="Simplified Arabic" w:hAnsi="Simplified Arabic" w:cs="Simplified Arabic"/>
          <w:sz w:val="28"/>
          <w:szCs w:val="28"/>
          <w:rtl/>
        </w:rPr>
        <w:t xml:space="preserve"> بالإضافة إلى التأثير على الآخرين.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>صعوبات التعلم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Learning Disabilities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وهم الأطفال الذين يظهرون اضطرابات في واحدة أو أكثر من العمليات النفسية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الأساسية التي تتضمن فهم واستخدام اللغة المكتوبة أو المنطوقة والتي تبدو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في اضطرابات السمع والتفكير والكلام والقراءة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والتهجئة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والحساب والتي لا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تعود إلى أسباب تتعلق بالإعاقة العقلية أو السمعية أو البصرية أو غيرها من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الإعاقات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t>اضطرابات النطق أو اللغة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( 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Speech and Language Disorders </w:t>
      </w:r>
      <w:r w:rsidRPr="00D86F9B">
        <w:rPr>
          <w:rFonts w:ascii="Simplified Arabic" w:hAnsi="Simplified Arabic" w:cs="Simplified Arabic"/>
          <w:color w:val="FF0000"/>
          <w:sz w:val="28"/>
          <w:szCs w:val="28"/>
        </w:rPr>
        <w:t xml:space="preserve">) </w:t>
      </w:r>
      <w:r w:rsidRPr="00D86F9B">
        <w:rPr>
          <w:rFonts w:ascii="Simplified Arabic" w:hAnsi="Simplified Arabic" w:cs="Simplified Arabic"/>
          <w:sz w:val="28"/>
          <w:szCs w:val="28"/>
        </w:rPr>
        <w:t>:</w:t>
      </w:r>
      <w:r w:rsidRPr="00D86F9B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هي اضطراب ملحوظ في النطق أو الصوت أو الطلاقة الكلامية أو تأخر لغوي أو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عدم تطور اللغة التعبيرية أو اللغة الاستيعابية الأمر الذي يجعل الطفل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>بحاجة إلى برامج علاجية أو تربوية خاصة</w:t>
      </w:r>
      <w:r w:rsidRPr="00D86F9B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B2746C" w:rsidRPr="00D86F9B" w:rsidRDefault="00B2746C" w:rsidP="00B2746C">
      <w:pPr>
        <w:numPr>
          <w:ilvl w:val="0"/>
          <w:numId w:val="2"/>
        </w:numPr>
        <w:bidi/>
        <w:spacing w:after="0" w:line="360" w:lineRule="auto"/>
        <w:rPr>
          <w:rFonts w:ascii="Simplified Arabic" w:hAnsi="Simplified Arabic" w:cs="Simplified Arabic"/>
          <w:sz w:val="28"/>
          <w:szCs w:val="28"/>
        </w:rPr>
      </w:pPr>
      <w:r w:rsidRPr="00D86F9B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بطء التعلم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E554E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(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Slow Learning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Pr="00E554E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الطفل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بطيىء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التعلم هو طفل اعتيادي في اطاره العام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الا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انه يجد صعوبة لسبب او </w:t>
      </w:r>
      <w:r w:rsidRPr="00D86F9B">
        <w:rPr>
          <w:rFonts w:ascii="Simplified Arabic" w:hAnsi="Simplified Arabic" w:cs="Simplified Arabic" w:hint="cs"/>
          <w:sz w:val="28"/>
          <w:szCs w:val="28"/>
          <w:rtl/>
        </w:rPr>
        <w:t>لأخر</w:t>
      </w:r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في الوصول الى المستوى التعليمي الذي يصل اليه اقرانه الاسوياء في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المعدل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</w:rPr>
        <w:t xml:space="preserve"> وهو لا يصنف ضمن فئة المتخلفين عقليا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</w:rPr>
        <w:t>.</w:t>
      </w:r>
      <w:proofErr w:type="spellEnd"/>
    </w:p>
    <w:p w:rsidR="00B2746C" w:rsidRPr="00E554EE" w:rsidRDefault="00B2746C" w:rsidP="00B2746C">
      <w:pPr>
        <w:pStyle w:val="a3"/>
        <w:numPr>
          <w:ilvl w:val="0"/>
          <w:numId w:val="2"/>
        </w:numPr>
        <w:bidi/>
        <w:spacing w:line="360" w:lineRule="auto"/>
        <w:ind w:left="180"/>
        <w:rPr>
          <w:rFonts w:ascii="Simplified Arabic" w:hAnsi="Simplified Arabic" w:cs="Simplified Arabic"/>
          <w:sz w:val="28"/>
          <w:szCs w:val="28"/>
          <w:lang w:bidi="ar-IQ"/>
        </w:rPr>
      </w:pPr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>التوحد</w:t>
      </w:r>
      <w:r w:rsidRPr="00E55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E55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  <w:proofErr w:type="spellEnd"/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E55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E554EE">
        <w:rPr>
          <w:rFonts w:ascii="Simplified Arabic" w:hAnsi="Simplified Arabic" w:cs="Simplified Arabic" w:hint="cs"/>
          <w:color w:val="FF0000"/>
          <w:sz w:val="28"/>
          <w:szCs w:val="28"/>
          <w:rtl/>
          <w:lang w:bidi="ar-IQ"/>
        </w:rPr>
        <w:t>(</w:t>
      </w:r>
      <w:proofErr w:type="spellEnd"/>
      <w:r w:rsidRPr="00E554EE">
        <w:rPr>
          <w:rFonts w:ascii="Simplified Arabic" w:hAnsi="Simplified Arabic" w:cs="Simplified Arabic"/>
          <w:sz w:val="28"/>
          <w:szCs w:val="28"/>
          <w:lang w:bidi="ar-IQ"/>
        </w:rPr>
        <w:t xml:space="preserve">Autism </w:t>
      </w:r>
      <w:r w:rsidRPr="00E55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E554EE">
        <w:rPr>
          <w:rFonts w:ascii="Simplified Arabic" w:hAnsi="Simplified Arabic" w:cs="Simplified Arabic"/>
          <w:color w:val="FF0000"/>
          <w:sz w:val="28"/>
          <w:szCs w:val="28"/>
          <w:rtl/>
          <w:lang w:bidi="ar-IQ"/>
        </w:rPr>
        <w:t>)</w:t>
      </w:r>
      <w:proofErr w:type="spellEnd"/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  </w:t>
      </w:r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>هو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اضطراب في مظاهر متعددة هي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النم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الاستجابات الحسية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للمثيرات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التأخر الواضح في اللغة والكلام والتعلق غير الطبيعي </w:t>
      </w:r>
      <w:r w:rsidRPr="00E554EE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بالأشياء</w:t>
      </w:r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E554E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FF0832" w:rsidRDefault="00FF0832" w:rsidP="00B2746C">
      <w:pPr>
        <w:jc w:val="center"/>
        <w:rPr>
          <w:sz w:val="40"/>
          <w:szCs w:val="40"/>
          <w:rtl/>
          <w:lang w:bidi="ar-IQ"/>
        </w:rPr>
      </w:pPr>
    </w:p>
    <w:p w:rsidR="00B2746C" w:rsidRPr="00B2746C" w:rsidRDefault="00B2746C" w:rsidP="00B2746C">
      <w:pPr>
        <w:jc w:val="center"/>
        <w:rPr>
          <w:sz w:val="40"/>
          <w:szCs w:val="40"/>
          <w:rtl/>
          <w:lang w:bidi="ar-IQ"/>
        </w:rPr>
      </w:pPr>
    </w:p>
    <w:sectPr w:rsidR="00B2746C" w:rsidRPr="00B2746C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5F6"/>
    <w:multiLevelType w:val="hybridMultilevel"/>
    <w:tmpl w:val="B3A421AA"/>
    <w:lvl w:ilvl="0" w:tplc="E3468838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lang w:bidi="ar-IQ"/>
      </w:rPr>
    </w:lvl>
    <w:lvl w:ilvl="1" w:tplc="E5B63D0A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8596610"/>
    <w:multiLevelType w:val="hybridMultilevel"/>
    <w:tmpl w:val="344A72B6"/>
    <w:lvl w:ilvl="0" w:tplc="5B0EC3C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746C"/>
    <w:rsid w:val="00B2746C"/>
    <w:rsid w:val="00C82035"/>
    <w:rsid w:val="00D05B3D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2</cp:revision>
  <dcterms:created xsi:type="dcterms:W3CDTF">2020-02-29T13:59:00Z</dcterms:created>
  <dcterms:modified xsi:type="dcterms:W3CDTF">2020-02-29T14:17:00Z</dcterms:modified>
</cp:coreProperties>
</file>