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97" w:rsidRPr="00016127" w:rsidRDefault="000A4297" w:rsidP="000A4297">
      <w:pPr>
        <w:bidi/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6127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>المقامات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المقامات في اللغة جمع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المقامة؛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والمقامة هي المجلس. والمقصود بالمقامة فی الأدب قصة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تدورحوادثها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 مجلس واحد. المقامة قصة وجیزة أوحکایة قصیرة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مبنیةعلی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الکدیة (الاستعطاء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وعناصرها ثلاثة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: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1- 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>راویة ینقلها عن مجلس تحدث فیه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2- 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>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دٍ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(بطل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تدور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القصةحوله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وتنتهي بانتصاره فی کل مرة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3-ملحة (نک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تة)،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(عقدة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تُحاک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حولها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المقامة؛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 تکون هذه الملحة بعیدة عن الاخلاق الک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ریمة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وأحیاناً تکون غثّة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أوسَمحة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وتبنی المقامة علی الإغراق في الصناعة الفظیة خاصة والصناعة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المعنویةعامة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center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br/>
      </w: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>مصدر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المقامات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لیس فیما أثر عن العرب مقامات سابقة علی مقامات بدیع الزمان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الهمذاني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(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358ـ398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هـ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فهومن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أجل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ذلک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يعد مبدع هذا الفن. علی أن نفراً من الأدباء کابن عبد ربه وابن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قتیبة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والحصري،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یفضلون أن یقولوا إن بدیع الزمان اشتق فن المقامات من فن قصصي سابق. ویرید الدکتور زکي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مبارک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أن یثبت أن مقامات بدیع الزمان مشتقّة من "أحادیث ابن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درید"؛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وابن درید (321 هـ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هذا کان راویة وعالماً ولغویّاً وقد عنی بروایة أحادیث عن الأعراب وأهل الحضر. ولا ریب في أن بین أحادیث ابن درید وبین المقامات شبهاً قویاً من حیث القصص واستخدام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السجع،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ولکن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هناک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أیضا فروقا کبیرة في الصناعة وفي العقدة وفي وجود بطل المقامات وهو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انبناء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المقامة علی الکدیة وعلی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الهزء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من عقول الجماعات مع إظهار المقدرة في فنون العلم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والأدب،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إلی ما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هنالک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من خصائص يعتريها فن المقامات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بالإضافة إلی أن هذا لا</w:t>
      </w: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یعني أنّ بدیع الزمان لم یطلع علی أحادیث ابن درید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أوعلی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مارُوي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عن العرب من قصص وأحادیثَ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وأسمار،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ولکن الفرق بین ما روي عن العرب من الأحادیث وبین المقامات من حیث الغایة والأسلوب 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بیر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جداً. وعلی کل فإن بدیع الزمان إن لم یکن مبدع فن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المقامات،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فإن مقاماته أقدم ما</w:t>
      </w: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>وصل إلینا من هذا الفن الأدبي الرائع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016127">
        <w:rPr>
          <w:rFonts w:asciiTheme="minorBidi" w:hAnsiTheme="minorBidi"/>
          <w:b/>
          <w:bCs/>
          <w:sz w:val="32"/>
          <w:szCs w:val="32"/>
          <w:rtl/>
        </w:rPr>
        <w:t>خصائص المقامات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>وللمقامات خصائص نستعرضها بشیء من التبیان لأوجهها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: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أولا-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المجلس: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یجب أن تدور حوادث المقامة في مجلس واحد لا ینتقل منه إلا في ما ندر (وحدة مکان ضیقة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ثانيا-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الراویة: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ولکل مجموع من المقامات راویة واحد ینقلها عن المجلس الذي تحدث فیه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lastRenderedPageBreak/>
        <w:t>ثالثا-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: ولکل مجموع من المقامات مکد واحد أیضاً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أوبطل،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وهوشخص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خیالي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الأغلب،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أبرز میزاته أنه واسع الحیلة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ذرب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اللسان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ذومقدرة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 العلم والدین والأدب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وهوشاعر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وخطیب،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یتظاهر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بالتقوی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ویضمر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المجون،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ویتظاهر بالجد ویضمر الهزل وهو</w:t>
      </w: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یبدوغالباً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 ثوب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التاعس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البائس إلا أنه في الحقیقة طالب منفعة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وتنعقد المقامة دائماً بأن یجتمع الراویة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بالم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 مجلس واحد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کون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دائماً متنک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راً،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ولذلک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قلما یفطن الراویة لوجوده ـ إذا کان قد سبقه إلی المجلس ـ أو لحضوره إذا حضر بعده. وتنحل عقدة المقامة بأن ینکشف أمر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للراویة علی الأقل أویکشف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أمره للراویة (وأحیاناً للحاضرین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 الأغلب ولا یکشف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أمره إلا بعد أن یکون قد نال من أهل المجلس مالا أو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ثیابا،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بعد أن استدر عطفهم. وک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ثیراً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ما یعلم أهل المجلس أن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قد خدعهم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وسلبهم،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ولکنهم لا یضمرون له شرا لأنه أطربهم أو سلاهم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أوأفادهم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رابعا-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الملحة (النک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أوالعقدة):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وهي الفک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رة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التي تدور حولها القصة المتضمنة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وتکون عادة فک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رة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طریفة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أوجريئة،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نها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لا تحثّ دائماً علی الأخلاق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الحمیدة،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 لاتکون دائماً موفقة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خامسا-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القصة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نفسها: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کل مقامة وحدة قصصیة قائمة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بنفسها،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ولیس ثمة صلة بین مقامة وأخری إلا أن المؤلف واحد والراویة واحد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والم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>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واحد،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 تکون القصص من أزمنة مختلفة مُتباعدة وإن کان الراویة واحداً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سادسا-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موضوع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المقامة: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موضوعات المقامات مختلفة منها أدبي ومنها فقهي ومنها فکاهي و منها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حماسي،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ومنها خمري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أومجوني،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وهذه الموضوعات تتوالی علی غیر ترتیب مخصوص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عندبدیع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الزمان. أما الحریري (فیما بعد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فالتزم أن تکون الموضوعات متعاقبة علی نسق مخصوص وقد تکون المقامة طویلة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أوقصیرة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سابعا-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اسم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المقامة: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واسم المقامة مأخوذ عادة من اسم البد الذي انعقد فیه مجلس المقامة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نحو: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المقامة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الدمشقیة،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التبریزیة،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الرملیة (نسبة إلی الرملة بفلسطین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المغربیة،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السمرقندیة،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البلخیة،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الکوفیة،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البغدادیة،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العراقیة،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الخ.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.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.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.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أومن المحلة التي تنطوی علیها المقامة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نحوالمقامة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الدیناریة،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الحرزیة،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الشعریة،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الإبلیسية،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الخمریة الخ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 . . 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ثامنا-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شخصیة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المقامة: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إن الشخصیة التي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تبدوفي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المقامة لیست شخصیة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ولک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نها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شخصیة المؤلف وتنبني هذه الشخصیة علی الدرایة الواسعة بکل شیء يطرقه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أوالمؤلف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علی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الأصلح،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فهوواسع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الاطلاع علی العلوم العربیة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خاصة،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بصیر بالفنون الأدبیة من شعر ونثر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وخطابة،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حاد الذهن قوي الملاحظة في حل الألغاز وکشف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الشبهات،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مرح طروب في اجتیاز العقبات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وسلوک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المصائب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lang w:bidi="ar-IQ"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تاسعا-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الصناعة في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المقامات: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فن المقامات فن تصنیع وتأنق لفظي (وخصوصاً عند الحریري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فهناک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إغراق في السجع وإغراق في البدیع من جناس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وطباق،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وإغراق في المقابلة والموازنة وفي سائر أوجه البلاغة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حتی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لایدخل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 باب البلاغة علی وجه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الحصر؛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lastRenderedPageBreak/>
        <w:t>کالخطبة التي تقرأ طرداً وعک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ساً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والخطبة المهملة (التي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لانقط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فیها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أوالتي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تتعاقب فیها الأحرف المهملة والأحرف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المعجمة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(المنقوطة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)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وما إلی ذلک</w:t>
      </w:r>
      <w:r w:rsidRPr="00016127">
        <w:rPr>
          <w:rFonts w:asciiTheme="minorBidi" w:hAnsiTheme="minorBidi"/>
          <w:b/>
          <w:bCs/>
          <w:sz w:val="28"/>
          <w:szCs w:val="28"/>
          <w:lang w:bidi="ar-IQ"/>
        </w:rPr>
        <w:t>.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عاشرا-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الشعر: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المقامة قصة نثریة ولکن قد یتخللها شعر قلیل أوک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ثیر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من نظم صاحبها علی لسان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أومن نظم بعض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الشعراء،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فيما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یروی،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علی لسان المک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دي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أیضاً،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وقدیکون إیراد الشعر لإظهار المقدرة في النظم </w:t>
      </w:r>
      <w:proofErr w:type="spellStart"/>
      <w:r w:rsidRPr="00016127">
        <w:rPr>
          <w:rFonts w:asciiTheme="minorBidi" w:hAnsiTheme="minorBidi"/>
          <w:b/>
          <w:bCs/>
          <w:sz w:val="28"/>
          <w:szCs w:val="28"/>
          <w:rtl/>
        </w:rPr>
        <w:t>أول</w:t>
      </w:r>
      <w:r w:rsidRPr="00016127">
        <w:rPr>
          <w:rFonts w:asciiTheme="minorBidi" w:hAnsiTheme="minorBidi" w:hint="cs"/>
          <w:b/>
          <w:bCs/>
          <w:sz w:val="28"/>
          <w:szCs w:val="28"/>
          <w:rtl/>
        </w:rPr>
        <w:t>إ</w:t>
      </w:r>
      <w:r w:rsidRPr="00016127">
        <w:rPr>
          <w:rFonts w:asciiTheme="minorBidi" w:hAnsiTheme="minorBidi"/>
          <w:b/>
          <w:bCs/>
          <w:sz w:val="28"/>
          <w:szCs w:val="28"/>
          <w:rtl/>
        </w:rPr>
        <w:t>ظهار</w:t>
      </w:r>
      <w:proofErr w:type="spellEnd"/>
      <w:r w:rsidRPr="00016127">
        <w:rPr>
          <w:rFonts w:asciiTheme="minorBidi" w:hAnsiTheme="minorBidi"/>
          <w:b/>
          <w:bCs/>
          <w:sz w:val="28"/>
          <w:szCs w:val="28"/>
          <w:rtl/>
        </w:rPr>
        <w:t xml:space="preserve"> البراعة في البدیع خاصة عند الحریري. </w:t>
      </w:r>
    </w:p>
    <w:p w:rsidR="000A4297" w:rsidRPr="00016127" w:rsidRDefault="000A4297" w:rsidP="000A4297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IQ"/>
        </w:rPr>
      </w:pPr>
    </w:p>
    <w:p w:rsidR="00152855" w:rsidRPr="006E70D4" w:rsidRDefault="00152855" w:rsidP="000A4297">
      <w:pPr>
        <w:bidi/>
        <w:rPr>
          <w:b/>
          <w:bCs/>
          <w:sz w:val="28"/>
          <w:szCs w:val="28"/>
          <w:rtl/>
          <w:lang w:bidi="ar-IQ"/>
        </w:rPr>
      </w:pPr>
    </w:p>
    <w:sectPr w:rsidR="00152855" w:rsidRPr="006E70D4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9A6"/>
    <w:multiLevelType w:val="multilevel"/>
    <w:tmpl w:val="CE6ED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E7E6B"/>
    <w:multiLevelType w:val="hybridMultilevel"/>
    <w:tmpl w:val="6EA2D90A"/>
    <w:lvl w:ilvl="0" w:tplc="F6CE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68C33D1D"/>
    <w:multiLevelType w:val="multilevel"/>
    <w:tmpl w:val="49DC13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F8055A2"/>
    <w:multiLevelType w:val="multilevel"/>
    <w:tmpl w:val="BA56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A1158"/>
    <w:multiLevelType w:val="hybridMultilevel"/>
    <w:tmpl w:val="2760FB3A"/>
    <w:lvl w:ilvl="0" w:tplc="35E26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0A4297"/>
    <w:rsid w:val="00152855"/>
    <w:rsid w:val="00162358"/>
    <w:rsid w:val="001976E4"/>
    <w:rsid w:val="001B0C9C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6E70D4"/>
    <w:rsid w:val="00717737"/>
    <w:rsid w:val="00736C95"/>
    <w:rsid w:val="00825FA7"/>
    <w:rsid w:val="00896B01"/>
    <w:rsid w:val="009F0969"/>
    <w:rsid w:val="00A07422"/>
    <w:rsid w:val="00A245B5"/>
    <w:rsid w:val="00A5351B"/>
    <w:rsid w:val="00A70B20"/>
    <w:rsid w:val="00A83F0F"/>
    <w:rsid w:val="00AB35F7"/>
    <w:rsid w:val="00B93CC9"/>
    <w:rsid w:val="00BE49C2"/>
    <w:rsid w:val="00C9401D"/>
    <w:rsid w:val="00D35D04"/>
    <w:rsid w:val="00D43F52"/>
    <w:rsid w:val="00D46CDB"/>
    <w:rsid w:val="00D50063"/>
    <w:rsid w:val="00DB4BC7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3832</Characters>
  <Application>Microsoft Office Word</Application>
  <DocSecurity>0</DocSecurity>
  <Lines>31</Lines>
  <Paragraphs>8</Paragraphs>
  <ScaleCrop>false</ScaleCrop>
  <Company>SACC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20</cp:revision>
  <dcterms:created xsi:type="dcterms:W3CDTF">2019-12-17T22:38:00Z</dcterms:created>
  <dcterms:modified xsi:type="dcterms:W3CDTF">2019-12-17T23:36:00Z</dcterms:modified>
</cp:coreProperties>
</file>