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55" w:rsidRPr="00380444" w:rsidRDefault="002E1055" w:rsidP="002E1055">
      <w:pPr>
        <w:jc w:val="both"/>
        <w:rPr>
          <w:b/>
          <w:bCs/>
          <w:sz w:val="28"/>
          <w:szCs w:val="28"/>
          <w:rtl/>
          <w:lang w:bidi="ar-IQ"/>
        </w:rPr>
      </w:pPr>
      <w:r w:rsidRPr="00380444">
        <w:rPr>
          <w:rFonts w:hint="cs"/>
          <w:b/>
          <w:bCs/>
          <w:sz w:val="28"/>
          <w:szCs w:val="28"/>
          <w:rtl/>
          <w:lang w:bidi="ar-IQ"/>
        </w:rPr>
        <w:t>مقدمات العقد (عقد الزواج )</w:t>
      </w:r>
    </w:p>
    <w:p w:rsidR="002E1055" w:rsidRPr="00380444" w:rsidRDefault="002E1055" w:rsidP="002E1055">
      <w:pPr>
        <w:ind w:left="-382"/>
        <w:jc w:val="both"/>
        <w:rPr>
          <w:sz w:val="28"/>
          <w:szCs w:val="28"/>
          <w:rtl/>
          <w:lang w:bidi="ar-IQ"/>
        </w:rPr>
      </w:pPr>
      <w:r w:rsidRPr="00380444">
        <w:rPr>
          <w:rFonts w:hint="cs"/>
          <w:b/>
          <w:bCs/>
          <w:sz w:val="28"/>
          <w:szCs w:val="28"/>
          <w:rtl/>
          <w:lang w:bidi="ar-IQ"/>
        </w:rPr>
        <w:t>الخِطبة :</w:t>
      </w:r>
      <w:r>
        <w:rPr>
          <w:rFonts w:hint="cs"/>
          <w:sz w:val="28"/>
          <w:szCs w:val="28"/>
          <w:rtl/>
          <w:lang w:bidi="ar-IQ"/>
        </w:rPr>
        <w:t xml:space="preserve"> </w:t>
      </w:r>
      <w:r w:rsidRPr="00380444">
        <w:rPr>
          <w:rFonts w:hint="cs"/>
          <w:sz w:val="28"/>
          <w:szCs w:val="28"/>
          <w:rtl/>
          <w:lang w:bidi="ar-IQ"/>
        </w:rPr>
        <w:t>بكسر الخاء-هي طلب الرجل الزواج من امراة معينة 0</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اذا نوى الرجل الزواج فعلية قبل ان يخطو اي خطوة يتبصر بامر من يريد الاقتران بها وكذلك المراة فانهما شريكان بالاختياروما يثبت لاحد الشريكين يثبت للاخر وقد وردت احاديث كثيرة عن رسول الله(ص) في اختيار الزوجة الصالحة </w:t>
      </w:r>
    </w:p>
    <w:p w:rsidR="002E1055" w:rsidRPr="00380444" w:rsidRDefault="002E1055" w:rsidP="002E1055">
      <w:pPr>
        <w:pStyle w:val="ListParagraph"/>
        <w:numPr>
          <w:ilvl w:val="0"/>
          <w:numId w:val="1"/>
        </w:numPr>
        <w:ind w:left="-382" w:firstLine="0"/>
        <w:jc w:val="both"/>
        <w:rPr>
          <w:b/>
          <w:bCs/>
          <w:sz w:val="28"/>
          <w:szCs w:val="28"/>
          <w:lang w:bidi="ar-IQ"/>
        </w:rPr>
      </w:pPr>
      <w:r w:rsidRPr="00380444">
        <w:rPr>
          <w:rFonts w:hint="cs"/>
          <w:b/>
          <w:bCs/>
          <w:sz w:val="28"/>
          <w:szCs w:val="28"/>
          <w:rtl/>
          <w:lang w:bidi="ar-IQ"/>
        </w:rPr>
        <w:t>روي عنه (صلى الله عليه وسلم) (( تنكح المراة لاربع لمالها ،ولحسبها ،ولنسبها ،ولدينها فاظفر بذات الدين تربت يداك</w:t>
      </w:r>
      <w:r>
        <w:rPr>
          <w:rFonts w:hint="cs"/>
          <w:b/>
          <w:bCs/>
          <w:sz w:val="28"/>
          <w:szCs w:val="28"/>
          <w:rtl/>
          <w:lang w:bidi="ar-IQ"/>
        </w:rPr>
        <w:t>))</w:t>
      </w:r>
      <w:r w:rsidRPr="00380444">
        <w:rPr>
          <w:rFonts w:hint="cs"/>
          <w:b/>
          <w:bCs/>
          <w:sz w:val="28"/>
          <w:szCs w:val="28"/>
          <w:rtl/>
          <w:lang w:bidi="ar-IQ"/>
        </w:rPr>
        <w:t xml:space="preserve"> 0</w:t>
      </w:r>
    </w:p>
    <w:p w:rsidR="002E1055" w:rsidRPr="00380444" w:rsidRDefault="002E1055" w:rsidP="002E1055">
      <w:pPr>
        <w:pStyle w:val="ListParagraph"/>
        <w:numPr>
          <w:ilvl w:val="0"/>
          <w:numId w:val="1"/>
        </w:numPr>
        <w:ind w:left="-382" w:firstLine="0"/>
        <w:jc w:val="both"/>
        <w:rPr>
          <w:b/>
          <w:bCs/>
          <w:sz w:val="28"/>
          <w:szCs w:val="28"/>
          <w:lang w:bidi="ar-IQ"/>
        </w:rPr>
      </w:pPr>
      <w:r w:rsidRPr="00380444">
        <w:rPr>
          <w:rFonts w:hint="cs"/>
          <w:b/>
          <w:bCs/>
          <w:sz w:val="28"/>
          <w:szCs w:val="28"/>
          <w:rtl/>
          <w:lang w:bidi="ar-IQ"/>
        </w:rPr>
        <w:t>وقوله (صلى الله عليه وسلم) اياكم وخضراء الدمن ،قالوا :يارسول الله وما خضراء الدمن قال (صلى الله عليه وسلم) المراة الحسناء في المنبت السوء 0</w:t>
      </w:r>
    </w:p>
    <w:p w:rsidR="002E1055" w:rsidRPr="00380444" w:rsidRDefault="002E1055" w:rsidP="002E1055">
      <w:pPr>
        <w:pStyle w:val="ListParagraph"/>
        <w:numPr>
          <w:ilvl w:val="0"/>
          <w:numId w:val="1"/>
        </w:numPr>
        <w:ind w:left="-382" w:firstLine="0"/>
        <w:jc w:val="both"/>
        <w:rPr>
          <w:b/>
          <w:bCs/>
          <w:sz w:val="28"/>
          <w:szCs w:val="28"/>
          <w:rtl/>
          <w:lang w:bidi="ar-IQ"/>
        </w:rPr>
      </w:pPr>
      <w:r w:rsidRPr="00380444">
        <w:rPr>
          <w:rFonts w:hint="cs"/>
          <w:b/>
          <w:bCs/>
          <w:sz w:val="28"/>
          <w:szCs w:val="28"/>
          <w:rtl/>
          <w:lang w:bidi="ar-IQ"/>
        </w:rPr>
        <w:t xml:space="preserve">وقال (صلى الله عليه وسلم) </w:t>
      </w:r>
      <w:r>
        <w:rPr>
          <w:rFonts w:hint="cs"/>
          <w:b/>
          <w:bCs/>
          <w:sz w:val="28"/>
          <w:szCs w:val="28"/>
          <w:rtl/>
          <w:lang w:bidi="ar-IQ"/>
        </w:rPr>
        <w:t>((</w:t>
      </w:r>
      <w:r w:rsidRPr="00380444">
        <w:rPr>
          <w:rFonts w:hint="cs"/>
          <w:b/>
          <w:bCs/>
          <w:sz w:val="28"/>
          <w:szCs w:val="28"/>
          <w:rtl/>
          <w:lang w:bidi="ar-IQ"/>
        </w:rPr>
        <w:t xml:space="preserve">عليكم بالولود الودود </w:t>
      </w:r>
      <w:r>
        <w:rPr>
          <w:rFonts w:hint="cs"/>
          <w:b/>
          <w:bCs/>
          <w:sz w:val="28"/>
          <w:szCs w:val="28"/>
          <w:rtl/>
          <w:lang w:bidi="ar-IQ"/>
        </w:rPr>
        <w:t>)) 0</w:t>
      </w:r>
    </w:p>
    <w:p w:rsidR="002E1055" w:rsidRPr="00380444" w:rsidRDefault="002E1055" w:rsidP="002E1055">
      <w:pPr>
        <w:jc w:val="both"/>
        <w:rPr>
          <w:sz w:val="28"/>
          <w:szCs w:val="28"/>
          <w:rtl/>
          <w:lang w:bidi="ar-IQ"/>
        </w:rPr>
      </w:pPr>
      <w:r w:rsidRPr="00380444">
        <w:rPr>
          <w:rFonts w:hint="cs"/>
          <w:sz w:val="28"/>
          <w:szCs w:val="28"/>
          <w:rtl/>
          <w:lang w:bidi="ar-IQ"/>
        </w:rPr>
        <w:t>وقد اباحت الشريعة نظر الخاطب لمخطوبته</w:t>
      </w:r>
    </w:p>
    <w:p w:rsidR="002E1055" w:rsidRPr="00380444" w:rsidRDefault="002E1055" w:rsidP="002E1055">
      <w:pPr>
        <w:ind w:left="-382"/>
        <w:jc w:val="both"/>
        <w:rPr>
          <w:b/>
          <w:bCs/>
          <w:sz w:val="28"/>
          <w:szCs w:val="28"/>
          <w:rtl/>
          <w:lang w:bidi="ar-IQ"/>
        </w:rPr>
      </w:pPr>
      <w:r w:rsidRPr="00380444">
        <w:rPr>
          <w:rFonts w:hint="cs"/>
          <w:b/>
          <w:bCs/>
          <w:sz w:val="28"/>
          <w:szCs w:val="28"/>
          <w:rtl/>
          <w:lang w:bidi="ar-IQ"/>
        </w:rPr>
        <w:t xml:space="preserve"> كما ورد على لسان رسول (ص) حين قال للمغيرة بن شعبة وقد خطب امراة دون ان ينظر اليها : ((انظر اليها فانه احرى ان يؤدم بينكما ))</w:t>
      </w:r>
    </w:p>
    <w:p w:rsidR="002E1055" w:rsidRPr="00380444" w:rsidRDefault="002E1055" w:rsidP="002E1055">
      <w:pPr>
        <w:ind w:left="-382"/>
        <w:jc w:val="both"/>
        <w:rPr>
          <w:b/>
          <w:bCs/>
          <w:sz w:val="28"/>
          <w:szCs w:val="28"/>
          <w:rtl/>
          <w:lang w:bidi="ar-IQ"/>
        </w:rPr>
      </w:pPr>
      <w:r w:rsidRPr="00380444">
        <w:rPr>
          <w:rFonts w:hint="cs"/>
          <w:b/>
          <w:bCs/>
          <w:sz w:val="28"/>
          <w:szCs w:val="28"/>
          <w:rtl/>
          <w:lang w:bidi="ar-IQ"/>
        </w:rPr>
        <w:t xml:space="preserve">وعن جابر (رضي الله عنه) ان رسول الله صلى الله عليه وسلم قال : ((إذا خطب أحدكم المرأة ، فان استطاع ان ينظر منها مايدعوه الى نكاحها فليفعل )) </w:t>
      </w:r>
    </w:p>
    <w:p w:rsidR="002E1055" w:rsidRPr="00380444" w:rsidRDefault="002E1055" w:rsidP="002E1055">
      <w:pPr>
        <w:ind w:left="-382"/>
        <w:jc w:val="both"/>
        <w:rPr>
          <w:b/>
          <w:bCs/>
          <w:sz w:val="28"/>
          <w:szCs w:val="28"/>
          <w:rtl/>
          <w:lang w:bidi="ar-IQ"/>
        </w:rPr>
      </w:pPr>
      <w:r w:rsidRPr="00380444">
        <w:rPr>
          <w:rFonts w:hint="cs"/>
          <w:b/>
          <w:bCs/>
          <w:sz w:val="28"/>
          <w:szCs w:val="28"/>
          <w:rtl/>
          <w:lang w:bidi="ar-IQ"/>
        </w:rPr>
        <w:t xml:space="preserve">مايراه الخاطب من المخطوبة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اختلفت مذاهب الفقهاء في القدر الذي يباح للرجل ان ينظر به الى المخطوبة وهي كالاتي :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ذهب جمهور الفقهاء الى ان المباح للخاطب النظر الى الوجه والكفين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  لان الوجه هو مواطن الجمال ويبرز قليل من سمات المراة النفسية والجسمانية 0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اما اليدين فانهما تدلان على نوعية البشرة وصفاتها من النعومة والخصوبة وما اشبه ذلك 0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 وزاد</w:t>
      </w:r>
      <w:r w:rsidRPr="00380444">
        <w:rPr>
          <w:rFonts w:hint="cs"/>
          <w:b/>
          <w:bCs/>
          <w:sz w:val="28"/>
          <w:szCs w:val="28"/>
          <w:rtl/>
          <w:lang w:bidi="ar-IQ"/>
        </w:rPr>
        <w:t xml:space="preserve"> الجعفرية</w:t>
      </w:r>
      <w:r w:rsidRPr="00380444">
        <w:rPr>
          <w:rFonts w:hint="cs"/>
          <w:sz w:val="28"/>
          <w:szCs w:val="28"/>
          <w:rtl/>
          <w:lang w:bidi="ar-IQ"/>
        </w:rPr>
        <w:t xml:space="preserve"> وله ان ينظر اليها قائمة وماشية  ,وان ينظر الى شعرها ومحاسنها وجسدها من فوق الثياب وقيد الامام الصادق </w:t>
      </w:r>
      <w:r w:rsidRPr="00380444">
        <w:rPr>
          <w:sz w:val="28"/>
          <w:szCs w:val="28"/>
          <w:rtl/>
          <w:lang w:bidi="ar-IQ"/>
        </w:rPr>
        <w:t>–</w:t>
      </w:r>
      <w:r w:rsidRPr="00380444">
        <w:rPr>
          <w:rFonts w:hint="cs"/>
          <w:sz w:val="28"/>
          <w:szCs w:val="28"/>
          <w:rtl/>
          <w:lang w:bidi="ar-IQ"/>
        </w:rPr>
        <w:t xml:space="preserve">عليه السلام </w:t>
      </w:r>
      <w:r w:rsidRPr="00380444">
        <w:rPr>
          <w:sz w:val="28"/>
          <w:szCs w:val="28"/>
          <w:rtl/>
          <w:lang w:bidi="ar-IQ"/>
        </w:rPr>
        <w:t>–</w:t>
      </w:r>
      <w:r w:rsidRPr="00380444">
        <w:rPr>
          <w:rFonts w:hint="cs"/>
          <w:sz w:val="28"/>
          <w:szCs w:val="28"/>
          <w:rtl/>
          <w:lang w:bidi="ar-IQ"/>
        </w:rPr>
        <w:t xml:space="preserve"> ذلك بعدم التلذذ فحينما سئل عن النظر الى شعرها ومحاسنها قال :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     (( </w:t>
      </w:r>
      <w:r w:rsidRPr="00380444">
        <w:rPr>
          <w:rFonts w:hint="cs"/>
          <w:b/>
          <w:bCs/>
          <w:sz w:val="28"/>
          <w:szCs w:val="28"/>
          <w:rtl/>
          <w:lang w:bidi="ar-IQ"/>
        </w:rPr>
        <w:t>لاباس بذلك اذا لم يكن متلذذا</w:t>
      </w:r>
      <w:r w:rsidRPr="00380444">
        <w:rPr>
          <w:rFonts w:hint="cs"/>
          <w:sz w:val="28"/>
          <w:szCs w:val="28"/>
          <w:rtl/>
          <w:lang w:bidi="ar-IQ"/>
        </w:rPr>
        <w:t xml:space="preserve"> ))</w:t>
      </w:r>
    </w:p>
    <w:p w:rsidR="002E1055" w:rsidRPr="00380444" w:rsidRDefault="002E1055" w:rsidP="002E1055">
      <w:pPr>
        <w:ind w:left="-382"/>
        <w:jc w:val="both"/>
        <w:rPr>
          <w:sz w:val="28"/>
          <w:szCs w:val="28"/>
          <w:rtl/>
          <w:lang w:bidi="ar-IQ"/>
        </w:rPr>
      </w:pPr>
      <w:r w:rsidRPr="00380444">
        <w:rPr>
          <w:rFonts w:hint="cs"/>
          <w:sz w:val="28"/>
          <w:szCs w:val="28"/>
          <w:rtl/>
          <w:lang w:bidi="ar-IQ"/>
        </w:rPr>
        <w:t xml:space="preserve"> وزاد</w:t>
      </w:r>
      <w:r w:rsidRPr="00380444">
        <w:rPr>
          <w:rFonts w:hint="cs"/>
          <w:b/>
          <w:bCs/>
          <w:sz w:val="28"/>
          <w:szCs w:val="28"/>
          <w:rtl/>
          <w:lang w:bidi="ar-IQ"/>
        </w:rPr>
        <w:t xml:space="preserve"> الحنابلة</w:t>
      </w:r>
      <w:r w:rsidRPr="00380444">
        <w:rPr>
          <w:rFonts w:hint="cs"/>
          <w:sz w:val="28"/>
          <w:szCs w:val="28"/>
          <w:rtl/>
          <w:lang w:bidi="ar-IQ"/>
        </w:rPr>
        <w:t xml:space="preserve"> الرقبة ،وزاد بعض </w:t>
      </w:r>
      <w:r w:rsidRPr="00380444">
        <w:rPr>
          <w:rFonts w:hint="cs"/>
          <w:b/>
          <w:bCs/>
          <w:sz w:val="28"/>
          <w:szCs w:val="28"/>
          <w:rtl/>
          <w:lang w:bidi="ar-IQ"/>
        </w:rPr>
        <w:t>الاحناف</w:t>
      </w:r>
      <w:r w:rsidRPr="00380444">
        <w:rPr>
          <w:rFonts w:hint="cs"/>
          <w:sz w:val="28"/>
          <w:szCs w:val="28"/>
          <w:rtl/>
          <w:lang w:bidi="ar-IQ"/>
        </w:rPr>
        <w:t xml:space="preserve"> اباحة النظر الى القدمين 0</w:t>
      </w:r>
    </w:p>
    <w:p w:rsidR="00C036CC" w:rsidRDefault="00C036CC">
      <w:pPr>
        <w:rPr>
          <w:lang w:bidi="ar-IQ"/>
        </w:rPr>
      </w:pPr>
      <w:bookmarkStart w:id="0" w:name="_GoBack"/>
      <w:bookmarkEnd w:id="0"/>
    </w:p>
    <w:sectPr w:rsidR="00C036CC" w:rsidSect="00581F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35C"/>
    <w:multiLevelType w:val="hybridMultilevel"/>
    <w:tmpl w:val="4AE80614"/>
    <w:lvl w:ilvl="0" w:tplc="F7E0DC6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61"/>
    <w:rsid w:val="002E1055"/>
    <w:rsid w:val="00581F92"/>
    <w:rsid w:val="00AE7961"/>
    <w:rsid w:val="00C0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2</cp:revision>
  <dcterms:created xsi:type="dcterms:W3CDTF">2019-12-12T07:48:00Z</dcterms:created>
  <dcterms:modified xsi:type="dcterms:W3CDTF">2019-12-12T07:48:00Z</dcterms:modified>
</cp:coreProperties>
</file>