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F779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حساب مؤشر تمييز </w:t>
      </w:r>
      <w:proofErr w:type="gramStart"/>
      <w:r w:rsidRPr="004F779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الفقرة</w:t>
      </w:r>
      <w:r w:rsidRPr="00AB3EC7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: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</w:t>
      </w: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يقصد بمعامل التمييز قدرة الفقرة على التمييز بين المجموعتين العليا والدنيا ، اي قدرة الفقرة على تمييز الفروق الفردية بين الافراد الذين يعرفون الاجابة وبين الذين لا  يعرفون الاجابة الصحيحة لكل فقرة من الاختبار ، ويمكن حساب قوة تمييز الفقرة بحساب الفرق بين نسبة عدد المتعلمين في المجموعة العليا والمجموعة الدنيا الذين نجحوا في الفقرة.</w:t>
      </w:r>
    </w:p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ويمكن حساب مؤشر تمييز الفقرة بالمعادلة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التالية :</w:t>
      </w:r>
      <w:proofErr w:type="gramEnd"/>
    </w:p>
    <w:p w:rsidR="00D7472E" w:rsidRPr="004F7798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</w:pPr>
      <w:r w:rsidRPr="004F779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IQ"/>
        </w:rPr>
        <w:t xml:space="preserve">ت = </w:t>
      </w:r>
      <m:oMath>
        <m:f>
          <m:fPr>
            <m:ctrlPr>
              <w:rPr>
                <w:rFonts w:ascii="Cambria Math" w:hAnsi="Cambria Math" w:cs="Simplified Arabic"/>
                <w:b/>
                <w:bCs/>
                <w:color w:val="FF0000"/>
                <w:sz w:val="40"/>
                <w:szCs w:val="40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cs"/>
                <w:color w:val="FF0000"/>
                <w:sz w:val="40"/>
                <w:szCs w:val="40"/>
                <w:rtl/>
                <w:lang w:bidi="ar-IQ"/>
              </w:rPr>
              <m:t>د ص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 w:val="40"/>
                <w:szCs w:val="40"/>
                <w:lang w:bidi="ar-IQ"/>
              </w:rPr>
              <m:t>-</m:t>
            </m:r>
            <m:r>
              <m:rPr>
                <m:sty m:val="b"/>
              </m:rPr>
              <w:rPr>
                <w:rFonts w:ascii="Cambria Math" w:hAnsi="Cambria Math" w:cs="Simplified Arabic" w:hint="cs"/>
                <w:color w:val="FF0000"/>
                <w:sz w:val="40"/>
                <w:szCs w:val="40"/>
                <w:rtl/>
                <w:lang w:bidi="ar-IQ"/>
              </w:rPr>
              <m:t>ع</m:t>
            </m:r>
            <m:r>
              <m:rPr>
                <m:sty m:val="bi"/>
              </m:rPr>
              <w:rPr>
                <w:rFonts w:ascii="Cambria Math" w:hAnsi="Cambria Math" w:cs="Sakkal Majalla" w:hint="cs"/>
                <w:color w:val="FF0000"/>
                <w:sz w:val="40"/>
                <w:szCs w:val="40"/>
                <w:rtl/>
                <w:lang w:bidi="ar-IQ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Sakkal Majalla" w:hint="cs"/>
                <w:color w:val="FF0000"/>
                <w:sz w:val="40"/>
                <w:szCs w:val="40"/>
                <w:rtl/>
                <w:lang w:bidi="ar-IQ"/>
              </w:rPr>
              <m:t>ص</m:t>
            </m:r>
          </m:num>
          <m:den>
            <m:r>
              <m:rPr>
                <m:sty m:val="bi"/>
              </m:rPr>
              <w:rPr>
                <w:rFonts w:ascii="Cambria Math" w:hAnsi="Cambria Math" w:cs="Simplified Arabic"/>
                <w:color w:val="FF0000"/>
                <w:sz w:val="40"/>
                <w:szCs w:val="40"/>
                <w:lang w:bidi="ar-IQ"/>
              </w:rPr>
              <m:t>(</m:t>
            </m:r>
            <m:r>
              <m:rPr>
                <m:sty m:val="b"/>
              </m:rPr>
              <w:rPr>
                <w:rFonts w:ascii="Cambria Math" w:hAnsi="Cambria Math" w:cs="Simplified Arabic" w:hint="cs"/>
                <w:color w:val="FF0000"/>
                <w:sz w:val="40"/>
                <w:szCs w:val="40"/>
                <w:rtl/>
                <w:lang w:bidi="ar-IQ"/>
              </w:rPr>
              <m:t>د+ع</m:t>
            </m:r>
            <m:r>
              <m:rPr>
                <m:sty m:val="b"/>
              </m:rPr>
              <w:rPr>
                <w:rFonts w:ascii="Cambria Math" w:hAnsi="Cambria Math" w:cs="Simplified Arabic"/>
                <w:color w:val="FF0000"/>
                <w:sz w:val="40"/>
                <w:szCs w:val="40"/>
                <w:lang w:bidi="ar-IQ"/>
              </w:rPr>
              <m:t>)</m:t>
            </m:r>
            <m:eqArr>
              <m:eqArrPr>
                <m:ctrlPr>
                  <w:rPr>
                    <w:rFonts w:ascii="Cambria Math" w:hAnsi="Cambria Math" w:cs="Simplified Arabic"/>
                    <w:b/>
                    <w:bCs/>
                    <w:color w:val="FF0000"/>
                    <w:sz w:val="40"/>
                    <w:szCs w:val="40"/>
                    <w:lang w:bidi="ar-IQ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Simplified Arabic"/>
                    <w:color w:val="FF0000"/>
                    <w:sz w:val="40"/>
                    <w:szCs w:val="40"/>
                    <w:lang w:bidi="ar-IQ"/>
                  </w:rPr>
                  <m:t>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Simplified Arabic"/>
                    <w:color w:val="FF0000"/>
                    <w:sz w:val="40"/>
                    <w:szCs w:val="40"/>
                    <w:lang w:bidi="ar-IQ"/>
                  </w:rPr>
                  <m:t>-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  <w:color w:val="FF0000"/>
                    <w:sz w:val="40"/>
                    <w:szCs w:val="40"/>
                    <w:lang w:bidi="ar-IQ"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FF0000"/>
                    <w:sz w:val="40"/>
                    <w:szCs w:val="40"/>
                    <w:lang w:bidi="ar-IQ"/>
                  </w:rPr>
                  <m:t>2</m:t>
                </m:r>
              </m:e>
            </m:eqArr>
          </m:den>
        </m:f>
      </m:oMath>
    </w:p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حيث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 :</w:t>
      </w:r>
      <w:proofErr w:type="gramEnd"/>
    </w:p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 = مؤشر قوة تمييز الفقرة.</w:t>
      </w:r>
    </w:p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 ع =مجموع الاجابات الصحيحة في المجموعة العليا</w:t>
      </w:r>
    </w:p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 د =مجموع الاجابات الصحيحة في المجموعة الدنيا</w:t>
      </w:r>
    </w:p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    =عدد افراد المجموعة العليا.</w:t>
      </w:r>
    </w:p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     = عدد افراد المجموعة الدنيا.</w:t>
      </w:r>
    </w:p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او </w:t>
      </w:r>
    </w:p>
    <w:p w:rsidR="00D7472E" w:rsidRPr="004F7798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F779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IQ"/>
        </w:rPr>
        <w:t xml:space="preserve">معامل التمييز = </w:t>
      </w:r>
      <m:oMath>
        <m:r>
          <m:rPr>
            <m:sty m:val="bi"/>
          </m:rPr>
          <w:rPr>
            <w:rFonts w:ascii="Cambria Math" w:hAnsi="Cambria Math" w:cs="Simplified Arabic"/>
            <w:color w:val="FF0000"/>
            <w:sz w:val="28"/>
            <w:szCs w:val="28"/>
            <w:lang w:bidi="ar-IQ"/>
          </w:rPr>
          <m:t>100×</m:t>
        </m:r>
        <m:f>
          <m:fPr>
            <m:ctrlPr>
              <w:rPr>
                <w:rFonts w:ascii="Cambria Math" w:hAnsi="Cambria Math" w:cs="Simplified Arabic"/>
                <w:b/>
                <w:bCs/>
                <w:color w:val="FF0000"/>
                <w:sz w:val="28"/>
                <w:szCs w:val="28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 w:hint="cs"/>
                <w:color w:val="FF0000"/>
                <w:sz w:val="28"/>
                <w:szCs w:val="28"/>
                <w:rtl/>
                <w:lang w:bidi="ar-IQ"/>
              </w:rPr>
              <m:t>الدنيا المجموعة في الصحيحة الاجابات</m:t>
            </m:r>
            <m:r>
              <m:rPr>
                <m:sty m:val="b"/>
              </m:rPr>
              <w:rPr>
                <w:rFonts w:ascii="Cambria Math" w:hAnsi="Cambria Math" w:cs="Simplified Arabic"/>
                <w:color w:val="FF0000"/>
                <w:sz w:val="28"/>
                <w:szCs w:val="28"/>
                <w:lang w:bidi="ar-IQ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Simplified Arabic" w:hint="cs"/>
                <w:color w:val="FF0000"/>
                <w:sz w:val="28"/>
                <w:szCs w:val="28"/>
                <w:rtl/>
                <w:lang w:bidi="ar-IQ"/>
              </w:rPr>
              <m:t>عدد</m:t>
            </m:r>
            <m:r>
              <m:rPr>
                <m:sty m:val="b"/>
              </m:rPr>
              <w:rPr>
                <w:rFonts w:ascii="Cambria Math" w:hAnsi="Cambria Math" w:cs="Simplified Arabic"/>
                <w:color w:val="FF0000"/>
                <w:sz w:val="28"/>
                <w:szCs w:val="28"/>
                <w:lang w:bidi="ar-IQ"/>
              </w:rPr>
              <m:t>-</m:t>
            </m:r>
            <m:r>
              <m:rPr>
                <m:sty m:val="b"/>
              </m:rPr>
              <w:rPr>
                <w:rFonts w:ascii="Cambria Math" w:hAnsi="Cambria Math" w:cs="Simplified Arabic" w:hint="cs"/>
                <w:color w:val="FF0000"/>
                <w:sz w:val="28"/>
                <w:szCs w:val="28"/>
                <w:rtl/>
                <w:lang w:bidi="ar-IQ"/>
              </w:rPr>
              <m:t>العليا المجموعة في الصحيحة الاجابات عدد</m:t>
            </m:r>
          </m:num>
          <m:den>
            <m:r>
              <m:rPr>
                <m:sty m:val="b"/>
              </m:rPr>
              <w:rPr>
                <w:rFonts w:ascii="Cambria Math" w:hAnsi="Cambria Math" w:cs="Simplified Arabic" w:hint="cs"/>
                <w:color w:val="FF0000"/>
                <w:sz w:val="28"/>
                <w:szCs w:val="28"/>
                <w:rtl/>
                <w:lang w:bidi="ar-IQ"/>
              </w:rPr>
              <m:t>المجموعتين احدى في الطلبة عدد</m:t>
            </m:r>
          </m:den>
        </m:f>
      </m:oMath>
    </w:p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ويتضح من هذه المعادلة ان الحد الاقصى لمؤشر التمييز هو (</w:t>
      </w:r>
      <w:r w:rsidRPr="00AB3EC7">
        <w:rPr>
          <w:rFonts w:ascii="Simplified Arabic" w:hAnsi="Simplified Arabic" w:cs="Simplified Arabic"/>
          <w:sz w:val="28"/>
          <w:szCs w:val="28"/>
          <w:rtl/>
          <w:lang w:bidi="ar-IQ"/>
        </w:rPr>
        <w:t>±</w:t>
      </w: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00ر1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.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ولحساب معامل التمييز للمثال السابقة نطبق المعادلة الاتية:</w:t>
      </w:r>
    </w:p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=</w:t>
      </w:r>
      <m:oMath>
        <m:f>
          <m:f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IQ"/>
              </w:rPr>
              <m:t>24-32</m:t>
            </m:r>
          </m:num>
          <m:den>
            <m:r>
              <w:rPr>
                <w:rFonts w:ascii="Cambria Math" w:hAnsi="Cambria Math" w:cs="Simplified Arabic"/>
                <w:sz w:val="40"/>
                <w:szCs w:val="40"/>
                <w:lang w:bidi="ar-IQ"/>
              </w:rPr>
              <m:t>(</m:t>
            </m:r>
            <m:r>
              <m:rPr>
                <m:sty m:val="p"/>
              </m:rPr>
              <w:rPr>
                <w:rFonts w:ascii="Cambria Math" w:hAnsi="Cambria Math" w:cs="Simplified Arabic"/>
                <w:sz w:val="40"/>
                <w:szCs w:val="40"/>
                <w:lang w:bidi="ar-IQ"/>
              </w:rPr>
              <m:t>35</m:t>
            </m:r>
            <m:r>
              <m:rPr>
                <m:sty m:val="p"/>
              </m:rPr>
              <w:rPr>
                <w:rFonts w:ascii="Cambria Math" w:hAnsi="Cambria Math" w:cs="Simplified Arabic" w:hint="cs"/>
                <w:sz w:val="40"/>
                <w:szCs w:val="40"/>
                <w:rtl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hAnsi="Cambria Math" w:cs="Simplified Arabic"/>
                <w:sz w:val="40"/>
                <w:szCs w:val="40"/>
                <w:lang w:bidi="ar-IQ"/>
              </w:rPr>
              <m:t>35)</m:t>
            </m:r>
            <m:eqArr>
              <m:eqArr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e>
              <m:e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-</m:t>
                </m:r>
                <m:ctrlPr>
                  <w:rPr>
                    <w:rFonts w:ascii="Cambria Math" w:eastAsia="Cambria Math" w:hAnsi="Cambria Math" w:cs="Cambria Math"/>
                    <w:i/>
                    <w:sz w:val="40"/>
                    <w:szCs w:val="40"/>
                    <w:lang w:bidi="ar-IQ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40"/>
                    <w:szCs w:val="40"/>
                    <w:lang w:bidi="ar-IQ"/>
                  </w:rPr>
                  <m:t>2</m:t>
                </m:r>
              </m:e>
            </m:eqArr>
          </m:den>
        </m:f>
      </m:oMath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=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m:oMath>
        <m:f>
          <m:f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IQ"/>
              </w:rPr>
              <m:t>8</m:t>
            </m:r>
          </m:num>
          <m:den>
            <m:r>
              <w:rPr>
                <w:rFonts w:ascii="Cambria Math" w:hAnsi="Cambria Math" w:cs="Simplified Arabic"/>
                <w:sz w:val="40"/>
                <w:szCs w:val="40"/>
                <w:lang w:bidi="ar-IQ"/>
              </w:rPr>
              <m:t>35</m:t>
            </m:r>
          </m:den>
        </m:f>
      </m:oMath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AB3EC7">
        <w:rPr>
          <w:rFonts w:ascii="Simplified Arabic" w:hAnsi="Simplified Arabic" w:cs="Simplified Arabic"/>
          <w:sz w:val="28"/>
          <w:szCs w:val="28"/>
          <w:lang w:bidi="ar-IQ"/>
        </w:rPr>
        <w:t>0,23</w:t>
      </w:r>
    </w:p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وينصح </w:t>
      </w:r>
      <w:proofErr w:type="spell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ايبل</w:t>
      </w:r>
      <w:proofErr w:type="spell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باتباع الجدول الاتي في الحكم على فقرات الاختبار</w:t>
      </w:r>
    </w:p>
    <w:tbl>
      <w:tblPr>
        <w:tblStyle w:val="a4"/>
        <w:bidiVisual/>
        <w:tblW w:w="0" w:type="auto"/>
        <w:tblInd w:w="-424" w:type="dxa"/>
        <w:tblLook w:val="04A0" w:firstRow="1" w:lastRow="0" w:firstColumn="1" w:lastColumn="0" w:noHBand="0" w:noVBand="1"/>
      </w:tblPr>
      <w:tblGrid>
        <w:gridCol w:w="2459"/>
        <w:gridCol w:w="5103"/>
      </w:tblGrid>
      <w:tr w:rsidR="00D7472E" w:rsidRPr="00AB3EC7" w:rsidTr="00D43249">
        <w:tc>
          <w:tcPr>
            <w:tcW w:w="2459" w:type="dxa"/>
          </w:tcPr>
          <w:p w:rsidR="00D7472E" w:rsidRPr="00AB3EC7" w:rsidRDefault="00D7472E" w:rsidP="00D432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معامل التمييز </w:t>
            </w:r>
          </w:p>
        </w:tc>
        <w:tc>
          <w:tcPr>
            <w:tcW w:w="5103" w:type="dxa"/>
          </w:tcPr>
          <w:p w:rsidR="00D7472E" w:rsidRPr="00AB3EC7" w:rsidRDefault="00D7472E" w:rsidP="00D432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تقدير الفقرة</w:t>
            </w:r>
          </w:p>
        </w:tc>
      </w:tr>
      <w:tr w:rsidR="00D7472E" w:rsidRPr="00AB3EC7" w:rsidTr="00D43249">
        <w:tc>
          <w:tcPr>
            <w:tcW w:w="2459" w:type="dxa"/>
          </w:tcPr>
          <w:p w:rsidR="00D7472E" w:rsidRPr="00AB3EC7" w:rsidRDefault="00D7472E" w:rsidP="00D432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19ر0 فأقل</w:t>
            </w:r>
          </w:p>
        </w:tc>
        <w:tc>
          <w:tcPr>
            <w:tcW w:w="5103" w:type="dxa"/>
          </w:tcPr>
          <w:p w:rsidR="00D7472E" w:rsidRPr="00AB3EC7" w:rsidRDefault="00D7472E" w:rsidP="00D432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فقرات ضعيفة وينصح بحذفها</w:t>
            </w:r>
          </w:p>
        </w:tc>
      </w:tr>
      <w:tr w:rsidR="00D7472E" w:rsidRPr="00AB3EC7" w:rsidTr="00D43249">
        <w:tc>
          <w:tcPr>
            <w:tcW w:w="2459" w:type="dxa"/>
          </w:tcPr>
          <w:p w:rsidR="00D7472E" w:rsidRPr="00AB3EC7" w:rsidRDefault="00D7472E" w:rsidP="00D432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20ر0 </w:t>
            </w:r>
            <w:r w:rsidRPr="00AB3EC7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–</w:t>
            </w: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39ر0</w:t>
            </w:r>
          </w:p>
        </w:tc>
        <w:tc>
          <w:tcPr>
            <w:tcW w:w="5103" w:type="dxa"/>
          </w:tcPr>
          <w:p w:rsidR="00D7472E" w:rsidRPr="00AB3EC7" w:rsidRDefault="00D7472E" w:rsidP="00D432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فقرات ذات تمييز مقبول وينصح بتحسينها </w:t>
            </w:r>
          </w:p>
        </w:tc>
      </w:tr>
      <w:tr w:rsidR="00D7472E" w:rsidRPr="00AB3EC7" w:rsidTr="00D43249">
        <w:tc>
          <w:tcPr>
            <w:tcW w:w="2459" w:type="dxa"/>
          </w:tcPr>
          <w:p w:rsidR="00D7472E" w:rsidRPr="00AB3EC7" w:rsidRDefault="00D7472E" w:rsidP="00D432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40ر</w:t>
            </w:r>
            <w:proofErr w:type="gramStart"/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0  فأكثر</w:t>
            </w:r>
            <w:proofErr w:type="gramEnd"/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103" w:type="dxa"/>
          </w:tcPr>
          <w:p w:rsidR="00D7472E" w:rsidRPr="00AB3EC7" w:rsidRDefault="00D7472E" w:rsidP="00D432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فقرات ذات تمييز جيد ويمكن الاحتفاظ بها في الملف</w:t>
            </w:r>
          </w:p>
        </w:tc>
      </w:tr>
    </w:tbl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ملاحظة :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اي فقرة ذات معامل تمييز سالب تحذف ولا داعي للاحتفاظ بها في الملف .</w:t>
      </w:r>
    </w:p>
    <w:p w:rsidR="00D7472E" w:rsidRPr="00AB3EC7" w:rsidRDefault="00D7472E" w:rsidP="00D7472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سؤال :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اذا كان عدد الطلاب الممتحنين في كل مجموعة (35) طالب واجاب عن السؤال الاول (18) طالبا من المجموعة العليا و (8) طالبا من المجموعة الدنيا اجابة صحيحة . فكم هو معامل التمييز؟</w:t>
      </w:r>
      <w:bookmarkStart w:id="0" w:name="_GoBack"/>
      <w:bookmarkEnd w:id="0"/>
    </w:p>
    <w:sectPr w:rsidR="00D7472E" w:rsidRPr="00AB3EC7" w:rsidSect="00B97B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B78AD"/>
    <w:multiLevelType w:val="hybridMultilevel"/>
    <w:tmpl w:val="BE369010"/>
    <w:lvl w:ilvl="0" w:tplc="D77AE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356EB"/>
    <w:multiLevelType w:val="hybridMultilevel"/>
    <w:tmpl w:val="62106BBC"/>
    <w:lvl w:ilvl="0" w:tplc="D77AE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2E"/>
    <w:rsid w:val="00110E29"/>
    <w:rsid w:val="004F0DDA"/>
    <w:rsid w:val="00B97B14"/>
    <w:rsid w:val="00D7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E4297-C138-4D80-BA38-6E435F8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2E"/>
    <w:pPr>
      <w:ind w:left="720"/>
      <w:contextualSpacing/>
    </w:pPr>
  </w:style>
  <w:style w:type="table" w:styleId="a4">
    <w:name w:val="Table Grid"/>
    <w:basedOn w:val="a1"/>
    <w:uiPriority w:val="39"/>
    <w:rsid w:val="00D74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dr.reaad</dc:creator>
  <cp:keywords/>
  <dc:description/>
  <cp:lastModifiedBy>dr.reaad</cp:lastModifiedBy>
  <cp:revision>2</cp:revision>
  <dcterms:created xsi:type="dcterms:W3CDTF">2019-01-14T20:37:00Z</dcterms:created>
  <dcterms:modified xsi:type="dcterms:W3CDTF">2019-01-14T21:26:00Z</dcterms:modified>
</cp:coreProperties>
</file>