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66" w:rsidRPr="00FE6866" w:rsidRDefault="00FE6866" w:rsidP="00FE6866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تعريف جمع المذكر السالم</w:t>
      </w:r>
    </w:p>
    <w:p w:rsidR="00FE6866" w:rsidRPr="00FE6866" w:rsidRDefault="00FE6866" w:rsidP="00FE6866">
      <w:pPr>
        <w:shd w:val="clear" w:color="auto" w:fill="FFFFFF"/>
        <w:bidi w:val="0"/>
        <w:spacing w:after="25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هو ما دل على أكثر من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اثنين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بزيادة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واو و نون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في آخره عند الرفع ، وياء ونون في حالتي النصب والجر ، وهو مذكر طبعا ( خاص بجماعة الذكور ) ، وسمي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سالما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لأن مفرده سلم من التغيير عند جمعه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  <w:rtl/>
        </w:rPr>
        <w:t>أمثلة</w:t>
      </w: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فاز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المجتهدون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نلاحظ أن مفرد الكلمة ( المجتهد ) بقي كما هو ولم يطرأ عليه أي تغيير عندما أضفنا الواو والنون في الجمع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هنّأت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المجتهدين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صفّقت على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المجتهدين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شروط جمع المذكر السالم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يشترط في جمع المذكر السالم قواعد وضوابط حتى يكون سليما وهي كالتالي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b/>
          <w:bCs/>
          <w:color w:val="0000FF"/>
          <w:sz w:val="28"/>
        </w:rPr>
        <w:t xml:space="preserve">1 – </w:t>
      </w:r>
      <w:r w:rsidRPr="00FE6866">
        <w:rPr>
          <w:rFonts w:ascii="Tahoma" w:eastAsia="Times New Roman" w:hAnsi="Tahoma" w:cs="Tahoma"/>
          <w:b/>
          <w:bCs/>
          <w:color w:val="0000FF"/>
          <w:sz w:val="28"/>
          <w:rtl/>
        </w:rPr>
        <w:t>العلم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: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ويشترط أن يكون لمذكر ، عاقل ، غير منته بالتاء ، وليس مركبا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لنوضح الأمر بالأمثلة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محمد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محمدون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علي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عليون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عادي أن نجمع هكذا مادامت الشروط منطبقة ، وفي المثال محمد وعلي اسمي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علم للعاقل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رجل – إنسان – ولد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حرام تكتبها رجلون – إنسانون – ولدون ، هذا ليس من اللغة في شيء !!! والسبب أن هذه الأسماء ليست أعلاما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السبت – الأحد – الفرات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هذه أسماء أيام وأنهار فهي أعلام ، جيد لكنها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لغير العاقل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وبالتالي حرام فيها جمع المذكر السالم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عبد الرحمان – نصر الدين – أبو بكر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هذه أعلام صريحة صحيحة ، لكنها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مركبة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، وبالتالي لا نجمعها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حمزة – طلحة – معاوية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هذه أعلام أجل ، لكنها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منتهية بتاء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b/>
          <w:bCs/>
          <w:color w:val="0000FF"/>
          <w:sz w:val="28"/>
        </w:rPr>
        <w:t xml:space="preserve">2 – </w:t>
      </w:r>
      <w:r w:rsidRPr="00FE6866">
        <w:rPr>
          <w:rFonts w:ascii="Tahoma" w:eastAsia="Times New Roman" w:hAnsi="Tahoma" w:cs="Tahoma"/>
          <w:b/>
          <w:bCs/>
          <w:color w:val="0000FF"/>
          <w:sz w:val="28"/>
          <w:rtl/>
        </w:rPr>
        <w:t>الصفة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: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هنا يشترط فيها أن تكون لمذكر ، عاقل ، غير منتهية بالتاء ، وليست على وزن أفعل الذي مؤنثه فعلاء ، أو فعلان الذي مؤنثه فعلى ، ولا مما يستوي فيه المذكر والمؤنث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أمثلة بسيطة توضح هذه الشروط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طام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(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للبحر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)  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راس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(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للسفينة أو القوارب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) 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شاهق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(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للبنايات ) : كل هذه صفات نعم ، لكنها لغير العاقل وبالتالي لا تجمع ، بعكس لو قلنا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صابر – خاشع – جالس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، فهي صفات للعاقل وبالتالي ستجد أن الأمر جد طبيعي إذا أضفت الواو والنون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صابرون – خاشعون – جالسون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الأمر بسيط جدا ، ولا يحتاج كل هذا التهويل ، كل ما في الأمر أنك ستكتشف هذه القواعد من تلقاء نفسك حين تتدرب عليها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نابغة – علّامة – إمّعة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هذه صفات للعاقل نعم ، لكنها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منتهية بتاء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، بعكس لو قلت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محترف – موهوب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lastRenderedPageBreak/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أبيض – أخضر – أصفر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بغض النظر عن أي قاعدة ، هل يعقل أن نقول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أبيضون ، أخضرون ؟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!!!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إذن . ستكتشف من تلقاء نفسك هذه القواعد ، ونحن هنا لنزيد من ثقافتك واكتسابك لمهارات النحو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لكن انتبه ، يمكن أن نقول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أكبرون – أفضلون – أعظمون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مع أنك لن تستعملها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–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b/>
          <w:bCs/>
          <w:color w:val="333333"/>
          <w:sz w:val="28"/>
          <w:u w:val="single"/>
          <w:rtl/>
        </w:rPr>
        <w:t>لماذا حلال أن نقول أكبرون وحرام أن نقول أبيضون ؟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هنا يجب أن ترجع إلى القاعدة فوق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وليست على وزن أفعل الذي مؤنثه فعلاء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فمؤنث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أبيض : بيضاء ، أحمر : حمراء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، بعكس أعظم وأكبر وأحسن وأفضل …فلا تقل لي أن مؤنث أعظم : عظماء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!!!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عطشان – سهران – سكران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مؤنثها على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وزن فعلى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( 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عطشى – سهرى – سكرى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 xml:space="preserve"> )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صبور – غيور – شكور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: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لأنه يستوي فيها المذكر والمؤنث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إعراب جمع المذكر السالم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قاعدة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: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يرفع جمع المذكر السالم بالواو نيابة عن الضمة ، وينصب بالياء ويجر بالياء نيابة عن الفتحة والكسرة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  <w:rtl/>
        </w:rPr>
        <w:t>أمثلة</w:t>
      </w: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دخل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اللاعبون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اللاعبون فاعل مرفوع بالواو نيابة عن الضمة ؛ لأنه جمع مذكر سالم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قال تعالى ‘ والله يحب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المحسنين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‘ (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المائدة من الآية 93 ) : المحسنين مفعول به منصوب بالياء نيابة عن الفتحة ؛ لأنه جمع مذكر سالم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قال تعالى ‘ من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المؤمنين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رجال صدقوا ما عاهدوا الله عليه ” ( الأحزاب من الآية 23 ) : المؤمنين اسم مجرور بالياء نيابة عن الكسرة ؛ لأنه جمع مذكر سالم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حذف نون جمع المذكر السالم</w:t>
      </w:r>
    </w:p>
    <w:p w:rsidR="00FE6866" w:rsidRPr="00FE6866" w:rsidRDefault="00FE6866" w:rsidP="00FE6866">
      <w:pPr>
        <w:shd w:val="clear" w:color="auto" w:fill="FFFFFF"/>
        <w:bidi w:val="0"/>
        <w:spacing w:after="25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قاعدة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: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تحذف نون جمع المذكر السالم عند الإضافة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  <w:rtl/>
        </w:rPr>
        <w:t>أمثلة</w:t>
      </w:r>
      <w:r w:rsidRPr="00FE6866">
        <w:rPr>
          <w:rFonts w:ascii="Tahoma" w:eastAsia="Times New Roman" w:hAnsi="Tahoma" w:cs="Tahoma"/>
          <w:color w:val="0000FF"/>
          <w:sz w:val="28"/>
          <w:szCs w:val="28"/>
          <w:bdr w:val="none" w:sz="0" w:space="0" w:color="auto" w:frame="1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حضر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فاعلو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الخير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–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إلى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فاعلي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الخير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لا يمكن أن نكتب حضر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فاعلون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الخير !!! فحذفنا النون للإضافة ، وأظن الأمر واضح هنا ، وفي المثال نعرب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فاعلو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فاعل مرفوع بالواو لأنه جمع مذكر السالم ، وحذفت النون للإضافة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FE6866">
        <w:rPr>
          <w:rFonts w:ascii="Helvetica" w:eastAsia="Times New Roman" w:hAnsi="Helvetica" w:cs="Helvetica"/>
          <w:b/>
          <w:bCs/>
          <w:color w:val="993300"/>
          <w:sz w:val="36"/>
          <w:rtl/>
        </w:rPr>
        <w:t>الملحق بجمع المذكر السالم</w:t>
      </w:r>
    </w:p>
    <w:p w:rsidR="00FE6866" w:rsidRPr="00FE6866" w:rsidRDefault="00FE6866" w:rsidP="00FE6866">
      <w:pPr>
        <w:shd w:val="clear" w:color="auto" w:fill="FFFFFF"/>
        <w:bidi w:val="0"/>
        <w:spacing w:after="25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هي أسماء تلحق بجمع المذكر السالم وتعرب إعرابه ، فقط يجب أن تتذكرها ، وهي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: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أولو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أولي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تعرب إعراب جمع المذكر السالم ، فمثلا إذا قلنا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المؤمنون أولو الفضل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 : 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نعرب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  <w:r w:rsidRPr="00FE6866">
        <w:rPr>
          <w:rFonts w:ascii="Tahoma" w:eastAsia="Times New Roman" w:hAnsi="Tahoma" w:cs="Tahoma"/>
          <w:b/>
          <w:bCs/>
          <w:color w:val="333333"/>
          <w:sz w:val="28"/>
          <w:rtl/>
        </w:rPr>
        <w:t>أولو</w:t>
      </w:r>
      <w:r w:rsidRPr="00FE6866">
        <w:rPr>
          <w:rFonts w:ascii="Tahoma" w:eastAsia="Times New Roman" w:hAnsi="Tahoma" w:cs="Tahoma"/>
          <w:b/>
          <w:bCs/>
          <w:color w:val="333333"/>
          <w:sz w:val="28"/>
        </w:rPr>
        <w:t> 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خبرا مرفوعا بالواو لأنه ملحق بجمع المذكر السالم ( قلنا يجب أن نحفظ هذه الكلمات الخاصة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بنون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lastRenderedPageBreak/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أهلون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عالَمون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سنون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عِلّيون</w:t>
      </w: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 </w:t>
      </w:r>
    </w:p>
    <w:p w:rsidR="00FE6866" w:rsidRPr="00FE6866" w:rsidRDefault="00FE6866" w:rsidP="00FE6866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</w:rPr>
      </w:pPr>
      <w:r w:rsidRPr="00FE6866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>– </w:t>
      </w:r>
      <w:r w:rsidRPr="00FE6866">
        <w:rPr>
          <w:rFonts w:ascii="Tahoma" w:eastAsia="Times New Roman" w:hAnsi="Tahoma" w:cs="Tahoma"/>
          <w:color w:val="FF0000"/>
          <w:sz w:val="28"/>
          <w:szCs w:val="28"/>
          <w:bdr w:val="none" w:sz="0" w:space="0" w:color="auto" w:frame="1"/>
          <w:rtl/>
        </w:rPr>
        <w:t>الجموع من عشرين إلى تسعين</w:t>
      </w:r>
    </w:p>
    <w:p w:rsidR="00FC1323" w:rsidRDefault="00FC1323"/>
    <w:sectPr w:rsidR="00FC1323" w:rsidSect="008C0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E6866"/>
    <w:rsid w:val="008C0006"/>
    <w:rsid w:val="00FC1323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3"/>
    <w:pPr>
      <w:bidi/>
    </w:pPr>
  </w:style>
  <w:style w:type="paragraph" w:styleId="3">
    <w:name w:val="heading 3"/>
    <w:basedOn w:val="a"/>
    <w:link w:val="3Char"/>
    <w:uiPriority w:val="9"/>
    <w:qFormat/>
    <w:rsid w:val="00FE686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FE68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E6866"/>
    <w:rPr>
      <w:b/>
      <w:bCs/>
    </w:rPr>
  </w:style>
  <w:style w:type="paragraph" w:styleId="a4">
    <w:name w:val="Normal (Web)"/>
    <w:basedOn w:val="a"/>
    <w:uiPriority w:val="99"/>
    <w:semiHidden/>
    <w:unhideWhenUsed/>
    <w:rsid w:val="00FE68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gb-e">
    <w:name w:val="spgb-e"/>
    <w:basedOn w:val="a0"/>
    <w:rsid w:val="00FE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>Microsoft (C)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2018-04-16T18:10:00Z</dcterms:created>
  <dcterms:modified xsi:type="dcterms:W3CDTF">2018-04-16T18:11:00Z</dcterms:modified>
</cp:coreProperties>
</file>