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DC" w:rsidRDefault="000F7C0B">
      <w:pPr>
        <w:rPr>
          <w:rFonts w:hint="cs"/>
          <w:rtl/>
          <w:lang w:bidi="ar-IQ"/>
        </w:rPr>
      </w:pPr>
      <w:r>
        <w:rPr>
          <w:rFonts w:hint="cs"/>
          <w:rtl/>
          <w:lang w:bidi="ar-IQ"/>
        </w:rPr>
        <w:t>السيطرة العثمانية لبلاد الشام 1516</w:t>
      </w:r>
    </w:p>
    <w:p w:rsidR="000F7C0B" w:rsidRDefault="000F7C0B" w:rsidP="000F7C0B">
      <w:pPr>
        <w:ind w:firstLine="651"/>
        <w:jc w:val="lowKashida"/>
        <w:rPr>
          <w:rFonts w:ascii="Simplified Arabic" w:hAnsi="Simplified Arabic" w:cs="Rateb lotusb22"/>
          <w:sz w:val="32"/>
          <w:lang w:bidi="ar-IQ"/>
        </w:rPr>
      </w:pPr>
      <w:r>
        <w:rPr>
          <w:rFonts w:ascii="Simplified Arabic" w:hAnsi="Simplified Arabic" w:cs="Rateb lotusb22" w:hint="cs"/>
          <w:sz w:val="32"/>
          <w:rtl/>
          <w:lang w:bidi="ar-IQ"/>
        </w:rPr>
        <w:t>يعد عام 1516 في بلاد الشام حداً فاصلاً بين حدثين مهمين الاول مثل نهاية السيطرة المملوكية التي بدأت منذ عام 1250 والثاني هو بداية حكم الدولة العثمانية ففي هذا العام حدثت المعركة التي حددت المستقبل السياسي لبلاد الشام وهي معركة مرج دابق</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2"/>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التي أنتصر فيها الجيش العثماني بقيادة السلطان سليم الاول(1512- 1520)م على المماليك</w:t>
      </w:r>
      <w:r>
        <w:rPr>
          <w:rStyle w:val="a4"/>
          <w:rFonts w:ascii="Simplified Arabic" w:hAnsi="Simplified Arabic" w:cs="Rateb lotusb22" w:hint="cs"/>
          <w:sz w:val="32"/>
          <w:rtl/>
          <w:lang w:bidi="ar-IQ"/>
        </w:rPr>
        <w:t xml:space="preserve"> (</w:t>
      </w:r>
      <w:r>
        <w:rPr>
          <w:rStyle w:val="a4"/>
          <w:rFonts w:ascii="Simplified Arabic" w:hAnsi="Simplified Arabic" w:cs="Rateb lotusb22"/>
          <w:sz w:val="32"/>
          <w:rtl/>
          <w:lang w:bidi="ar-IQ"/>
        </w:rPr>
        <w:footnoteReference w:id="3"/>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وبعد أن إستقرت الامور للسلطان العثماني في بلاد الشام ومصر التي إنتهى من السيطرة عليها عام 1517م بأنتصاره على المماليك في معركة الريدانية</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4"/>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توقف في بلاد الشام لتثبيت حكمه فيها والعمل على تنظيم شؤونها الداخلية, فأبقى التقسيمات الإدارية المعمول بها أيام المماليك مع تغيير ولاتها السابقين وإستبدالهم بعثمانيين أو ممن يوالون الدولة العثمانية</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5"/>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كما كافىء سليم الاول أُمراء المقاطعات اللبنانية الذين إنحازوا اليه في حربه ضد المماليك وهم: الامير فخر الدين المعني الاول</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6"/>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والامير عساف التركماني حاكم كسروان والامير جمال الدين التنوخي اليمني</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7"/>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حاكم مقاطعة الغرب</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8"/>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xml:space="preserve"> والامير منصور الشهابي</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9"/>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xml:space="preserve">, حاكم وادي التيم فنصب بعضهم كأمراء وثبت البعض الآخر على </w:t>
      </w:r>
      <w:r>
        <w:rPr>
          <w:rFonts w:ascii="Simplified Arabic" w:hAnsi="Simplified Arabic" w:cs="Rateb lotusb22" w:hint="cs"/>
          <w:sz w:val="32"/>
          <w:rtl/>
          <w:lang w:bidi="ar-IQ"/>
        </w:rPr>
        <w:lastRenderedPageBreak/>
        <w:t>مقاطعاتهم التي كانوا يحكمونها نيابة عن المماليك إذ أسند حكم كسروان وجبيل والكورة والبترون والمتن وهي ماكانت تعرف بجبل لبنان الى الامير عساف التركماني</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0"/>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فيما ثبت الأمير جمال الدين التنوخي اليمني على حكم مقاطعة الغرب, في حين أصبحت مقاطعة الشوف من نصيب فخر الدين المعني الاول بعد إقصاء التنوخيين القيسيين لعدم مناصرتهم السلطان في حربه</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1"/>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وثبت آل شهاب على مقاطعة وادي التيم</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2"/>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وقد ميز السلطان سليم الاول الامير فخر الدين عن باقي أمراء لبنان بأن جعله أمير الأُمراء ولقبه بسلطان البر وجعله الملتزم الاول للضرائب على أن يكون مسؤوله الاداري والي دمشق</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3"/>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وعرفت أمارته بأمارة الشوف أو إمارة الدروز</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4"/>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w:t>
      </w:r>
    </w:p>
    <w:p w:rsidR="000F7C0B" w:rsidRDefault="000F7C0B" w:rsidP="000F7C0B">
      <w:pPr>
        <w:ind w:firstLine="720"/>
        <w:jc w:val="lowKashida"/>
        <w:rPr>
          <w:rFonts w:ascii="Simplified Arabic" w:hAnsi="Simplified Arabic" w:cs="Rateb lotusb22" w:hint="cs"/>
          <w:sz w:val="32"/>
          <w:rtl/>
          <w:lang w:bidi="ar-IQ"/>
        </w:rPr>
      </w:pPr>
      <w:r>
        <w:rPr>
          <w:rFonts w:ascii="Simplified Arabic" w:hAnsi="Simplified Arabic" w:cs="Rateb lotusb22" w:hint="cs"/>
          <w:sz w:val="32"/>
          <w:rtl/>
          <w:lang w:bidi="ar-IQ"/>
        </w:rPr>
        <w:t>لم يكتفِ العثمانيون بالتقسيمات الادارية وتعيين الحكام بل إتجهوا في بداية سيطرتهم الى تنظيم شؤون الطوائف المسيحية بصورة عامة ومنهم الموارنة الذين سكنوا آنذاك في نواحي وقرى عديدة من جبل لبنان وبالتحديد في نواحي وبلدات فتوح بني الرحال, جبيل, المنيطرة, مقاطعة البترون, الكورة, آنفة, بشري, الزاوية, عرقا بالاضافة الى كسروان</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5"/>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xml:space="preserve">, وقد أعتمد العثمانيون نظام الملة في تعاطيهم مع الأقليات الدينية غير المسلمة وفيه أُعطيت تلك الأقليات صيغة قانونية </w:t>
      </w:r>
      <w:r>
        <w:rPr>
          <w:rFonts w:ascii="Simplified Arabic" w:hAnsi="Simplified Arabic" w:cs="Rateb lotusb22" w:hint="cs"/>
          <w:sz w:val="32"/>
          <w:rtl/>
          <w:lang w:bidi="ar-IQ"/>
        </w:rPr>
        <w:lastRenderedPageBreak/>
        <w:t>تضمن حقوق الدولة على رعاياها من غير المسلمين وتحافظ على وجودهم وممتلكاتهم وحرياتهم في المجتمع الاسلامي, فجعل العثمانيون كل طائفة (ملة) مستقلة يرعى شؤونها رؤساؤها الروحيون وهم البطاركة وفق قوانين الطائفة وأنظمتها وقوانينها وتقاليدها ومعتقداتها مقابل خضوع رعايا السلطنة للنظام العام</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6"/>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كما سمح العثمانيون لأبناء الطوائف المسيحية ومنهم الموارنة في بلاد الشام ولاسيما في جبل لبنان إختيار أفراد يمثلونهم يطلق عليهم (خوجه باشيه) أو كبار الشيوخ يرتبطون بالسلطات المحلية, تكون مهمتهم أدارة القرى ذات الاغلبية المسيحية وكلٌ حسب طائفته ويكونوا مسؤولين عن جمع الضرائب وذلك لصعوبة إدارة المنطقة من قبل ولاة عثمانيين</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7"/>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وبرزت من الطائفة المارونية في جبل لبنان عائلة واحدة تقلدت هذه الوظيفة هي أسرة آل الخازن</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8"/>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كما أصدر السلطان سليم الاول عام 1517 فرماناً سلطانياً ترك للنصارى بموجبه حرية التصرف بالكنائس والأماكن المخصصة للعبادة ومزارع الكنيسة وإعفاء البطريركيات من الضرائب</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19"/>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 ولم يكتف السلطان بذلك بل تم إعفاء النصارى من الخدمة العسكرية على أن يدفعوا مبلغاً من المال وهي الجزية المقررة على كل فرد مسيحي من الذكور البالغين والقادرين على العمل</w:t>
      </w:r>
      <w:r>
        <w:rPr>
          <w:rStyle w:val="a4"/>
          <w:rFonts w:ascii="Simplified Arabic" w:hAnsi="Simplified Arabic" w:cs="Rateb lotusb22" w:hint="cs"/>
          <w:sz w:val="32"/>
          <w:rtl/>
          <w:lang w:bidi="ar-IQ"/>
        </w:rPr>
        <w:t>(</w:t>
      </w:r>
      <w:r>
        <w:rPr>
          <w:rStyle w:val="a4"/>
          <w:rFonts w:ascii="Simplified Arabic" w:hAnsi="Simplified Arabic" w:cs="Rateb lotusb22"/>
          <w:sz w:val="32"/>
          <w:rtl/>
          <w:lang w:bidi="ar-IQ"/>
        </w:rPr>
        <w:footnoteReference w:id="20"/>
      </w:r>
      <w:r>
        <w:rPr>
          <w:rStyle w:val="a4"/>
          <w:rFonts w:ascii="Simplified Arabic" w:hAnsi="Simplified Arabic" w:cs="Rateb lotusb22" w:hint="cs"/>
          <w:sz w:val="32"/>
          <w:rtl/>
          <w:lang w:bidi="ar-IQ"/>
        </w:rPr>
        <w:t>)</w:t>
      </w:r>
      <w:r>
        <w:rPr>
          <w:rFonts w:ascii="Simplified Arabic" w:hAnsi="Simplified Arabic" w:cs="Rateb lotusb22" w:hint="cs"/>
          <w:sz w:val="32"/>
          <w:rtl/>
          <w:lang w:bidi="ar-IQ"/>
        </w:rPr>
        <w:t>.</w:t>
      </w:r>
    </w:p>
    <w:p w:rsidR="000F7C0B" w:rsidRDefault="000F7C0B">
      <w:pPr>
        <w:rPr>
          <w:rFonts w:hint="cs"/>
          <w:lang w:bidi="ar-IQ"/>
        </w:rPr>
      </w:pPr>
    </w:p>
    <w:sectPr w:rsidR="000F7C0B" w:rsidSect="009F5F9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5BB" w:rsidRDefault="004515BB" w:rsidP="000F7C0B">
      <w:r>
        <w:separator/>
      </w:r>
    </w:p>
  </w:endnote>
  <w:endnote w:type="continuationSeparator" w:id="1">
    <w:p w:rsidR="004515BB" w:rsidRDefault="004515BB" w:rsidP="000F7C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20000A87" w:usb1="00000000" w:usb2="00000000" w:usb3="00000000" w:csb0="000001BF" w:csb1="00000000"/>
  </w:font>
  <w:font w:name="Rateb lotusb22">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0A87" w:usb1="00000000"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5BB" w:rsidRDefault="004515BB" w:rsidP="000F7C0B">
      <w:r>
        <w:separator/>
      </w:r>
    </w:p>
  </w:footnote>
  <w:footnote w:type="continuationSeparator" w:id="1">
    <w:p w:rsidR="004515BB" w:rsidRDefault="004515BB" w:rsidP="000F7C0B">
      <w:r>
        <w:continuationSeparator/>
      </w:r>
    </w:p>
  </w:footnote>
  <w:footnote w:id="2">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لم تكن هذه المعركة حدثاً مفاجئاً بل كانت نتيجة حتمية لصراع كانت له أسباب عديدة, فحدث الصدام بين الدولتين في سهل مرج دابق بالقرب من نيابة حلب السورية عام 1516. للتفاصيل حول أسباب الصراع والمعركة ينظر: نيقولاي أيڤانوف, الفتح العثماني للاقطار العربية 1516-1574, ترجمة: يوسف عطا الله, ط2, دار الفارابي, بيروت , 2004 , ص69 – ص75؛ ليلى الصباغ , المجتمع العربي السوري في مطلع العهد العثماني , دمشق ,1973 , ص12.</w:t>
      </w:r>
    </w:p>
  </w:footnote>
  <w:footnote w:id="3">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 xml:space="preserve">علي بن محمد اللخمي الاشبيلي, الدر المصان في سيرة المظفر سليم خان , مخطوطة حققها: هانس أرنست , دار إحياء الكتب العربية , القاهرة , 1962 , ص أ-ح . </w:t>
      </w:r>
      <w:r>
        <w:rPr>
          <w:rFonts w:cs="Rateb lotusb22" w:hint="cs"/>
          <w:color w:val="000000"/>
          <w:sz w:val="28"/>
          <w:szCs w:val="28"/>
          <w:rtl/>
          <w:lang w:bidi="ar-IQ"/>
        </w:rPr>
        <w:t xml:space="preserve"> </w:t>
      </w:r>
    </w:p>
  </w:footnote>
  <w:footnote w:id="4">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أحمد فؤاد متولي, الفتح العثماني للشام ومصر ومقدماته من واقع الوثائق والمصادر التركية والعربية المعاصرة له, ط1,القاهرة , 1995 , ص190 –194 .</w:t>
      </w:r>
    </w:p>
  </w:footnote>
  <w:footnote w:id="5">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أحمد عزت عبد الكريم, دراسات  في تاريخ العرب الحديث, منشورات دار النهضة العربية, بيروت , د.ت, ص110 –111.</w:t>
      </w:r>
    </w:p>
  </w:footnote>
  <w:footnote w:id="6">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هو فخر الدين بن عثمان من أسرة آل معن التي تنتسب الى سلالة معد بن عدنان جد العرب. وسكن معن الجد الاعلى للاسرة الجبال المطلة على بيروت في بداية القرن الثاني عشر الميلادي ثم أسكنهم أمراء آل بحتر أمراء بيروت والشوف الى جانبهم في الشوف. طنوس الشدياق, المصدر السابق , ص235-238.</w:t>
      </w:r>
    </w:p>
  </w:footnote>
  <w:footnote w:id="7">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كان سكان لبنان في تلك الفترة ينقسمون الى حزبين هما الحزب اليمني والحزب القيسي وهذا  التقسيم يعود الى ماقبل الاسلام فالقيسيون هم عرب شمال الجزيرة العربية واليمنيون هم عرب جنوب الجزيرة العربية وخلال هجرة القبائل العربية حملوا معهم هذا التقسيم فالتنوخيون إنقسموا الى مؤيد للقيسية وآخرين لليمنية. للتفاصيل ينظر: ياسين سويد, التاريخ العسكري للمقاطعات اللبنانية في عهد الامارتين, ج1, الامارة المعنية 1516 -1697, ط1, المؤسسة العربية للدراسات, بيروت, 1980, ص77 -79.</w:t>
      </w:r>
    </w:p>
  </w:footnote>
  <w:footnote w:id="8">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 xml:space="preserve">تقع أقصى شمال الشوف وسط لبنان . المصدر نفسه , ص27. </w:t>
      </w:r>
    </w:p>
  </w:footnote>
  <w:footnote w:id="9">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 xml:space="preserve"> أُطلق عليهم آل شهاب أو الشهابين نسبة الى جدهم مالك الملقب بشهاب وهو من سلالة مُر</w:t>
      </w:r>
      <w:r>
        <w:rPr>
          <w:rFonts w:ascii="Simplified Arabic" w:hAnsi="Simplified Arabic" w:cs="Rateb lotusb22" w:hint="cs"/>
          <w:sz w:val="28"/>
          <w:szCs w:val="28"/>
          <w:rtl/>
          <w:lang w:bidi="ar-IQ"/>
        </w:rPr>
        <w:t xml:space="preserve">ة </w:t>
      </w:r>
      <w:r>
        <w:rPr>
          <w:rFonts w:cs="Rateb lotusb22" w:hint="cs"/>
          <w:sz w:val="28"/>
          <w:szCs w:val="28"/>
          <w:rtl/>
          <w:lang w:bidi="ar-IQ"/>
        </w:rPr>
        <w:t xml:space="preserve"> بن كعب بن لؤي بن غالب المتصل بمعد بن عدنان جد العرب سكنوا مقاطعة وادي التيم وهي المنطقة الواقعة الى الجنوب الشرقي من لبنان منذ القرن الثاني عشر الميلادي لمحاربة الصليبيين بالتعاون مع المماليك. ينظر: طنوس الشدياق, المصدر السابق , ص35-38؛ ياسين سويد, المصدر السابق, ص32.  </w:t>
      </w:r>
    </w:p>
  </w:footnote>
  <w:footnote w:id="10">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الخوري منصور الحتوني, نبذة تاريخية في المقاطعة الكسروانية, دار مارون للطباعة، لبنان،1987, ص46.</w:t>
      </w:r>
    </w:p>
  </w:footnote>
  <w:footnote w:id="11">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عبد الكريم رافق, بلاد الشام ومصر من الفتح العثماني الى حملة نابليون بونابرت 1516- 1798, ط2, دمشق, 1968 , ص113 –114 .</w:t>
      </w:r>
    </w:p>
  </w:footnote>
  <w:footnote w:id="12">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ياسين سويد , المصدر السابق , ص31 –40.</w:t>
      </w:r>
    </w:p>
  </w:footnote>
  <w:footnote w:id="13">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أن السبب الرئيسي في ذلك يعود الى وقوف فخر الدين المعني الاول الى جانب السلطان في حربه ضد المماليك الى جانب الخطبة التي القاها فخر الدين أمام سليم الاول في دمشق والتي مدح فيها السلطان وقبل الارض بين قدميه. للتفاصيل ينظر: يوسف الدبس, تاريخ سورية الدنيوي والديني, ج6 تاريخ سورية من أواخر القرن الحادي عشر الى أوائل القرن السادس عشر, ص26.</w:t>
      </w:r>
    </w:p>
  </w:footnote>
  <w:footnote w:id="14">
    <w:p w:rsidR="000F7C0B" w:rsidRDefault="000F7C0B" w:rsidP="000F7C0B">
      <w:pPr>
        <w:pStyle w:val="a3"/>
        <w:ind w:left="284" w:hanging="284"/>
        <w:jc w:val="lowKashida"/>
        <w:rPr>
          <w:rFonts w:ascii="Simplified Arabic" w:hAnsi="Simplified Arabic" w:cs="Rateb lotusb22" w:hint="cs"/>
          <w:sz w:val="28"/>
          <w:szCs w:val="28"/>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الدرزية : مذهب ظهر على يد الداعي محمد بن عبد الله الدرزي أيام الخليفة الفاطمي الحاكم بأمر الله (996 –1021)م وهو من أتباع المذهب الاسماعيلي الذي يدعو بالامامة الى اسماعيل بن الامام الصادق عليه السلام . فأخذ الدرزي يدعو في القاهرة الى إمامة الحاكم بأمر الله واصفاً أياه بصفات إلآهية, ثم غادرها هرباً  الى المناطق الجنوبية من لبنان نتيجة مطاردة الفاطميين له وفي لبنان قام بنشر دعوته في =         =جنوبها وأوسطها فأعتنقت العديد من القبائل والاسر اللبنانية هذه العقيدة وسموا بالدروز وأبرزهم آل معن وآل تنوخ. للتفاصيل ينظر: كامل حسين, طائفة الدروز تاريخها وعقائدها, دار المعارف للطباعة, القاهرة,1960, ص 76 –78؛ نجلا أبو عز الدين, الدروز في التاريخ, ط1, بيروت, 1985, ص9 –20 .</w:t>
      </w:r>
    </w:p>
  </w:footnote>
  <w:footnote w:id="15">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 xml:space="preserve">عصام خليفة, أبحاث من تاريخ شمال لبنان في العهد العثماني, لبنان, 1995, ص10- 12.    </w:t>
      </w:r>
    </w:p>
  </w:footnote>
  <w:footnote w:id="16">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فيليب خليل حتي, لبنان في التاريخ, ترجمة: أنيس فريحة, مؤسسة فرانكلين للطباعة والنشر, بيروت,1959, ص443 .</w:t>
      </w:r>
    </w:p>
  </w:footnote>
  <w:footnote w:id="17">
    <w:p w:rsidR="000F7C0B" w:rsidRDefault="000F7C0B" w:rsidP="000F7C0B">
      <w:pPr>
        <w:pStyle w:val="a3"/>
        <w:ind w:left="284" w:hanging="284"/>
        <w:jc w:val="lowKashida"/>
        <w:rPr>
          <w:rFonts w:ascii="Simplified Arabic" w:hAnsi="Simplified Arabic"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وجيه كوثراني , السلطة والمجتمع والعمل السياسي من تاريخ الولاية العثمانية في بلاد الشام , ط1, مركز دراسات الوحدة العربية , بيروت , 1988, ص68 –69.</w:t>
      </w:r>
    </w:p>
  </w:footnote>
  <w:footnote w:id="18">
    <w:p w:rsidR="000F7C0B" w:rsidRDefault="000F7C0B" w:rsidP="000F7C0B">
      <w:pPr>
        <w:pStyle w:val="a3"/>
        <w:ind w:left="284" w:hanging="284"/>
        <w:jc w:val="lowKashida"/>
        <w:rPr>
          <w:rFonts w:cs="Rateb lotusb22" w:hint="cs"/>
          <w:sz w:val="28"/>
          <w:szCs w:val="28"/>
          <w:rtl/>
          <w:lang w:bidi="ar-IQ"/>
        </w:rPr>
      </w:pPr>
      <w:r>
        <w:rPr>
          <w:rStyle w:val="a4"/>
          <w:rFonts w:ascii="Simplified Arabic" w:hAnsi="Simplified Arabic" w:cs="Rateb lotusb22" w:hint="cs"/>
          <w:sz w:val="28"/>
          <w:szCs w:val="28"/>
          <w:rtl/>
        </w:rPr>
        <w:t>(</w:t>
      </w:r>
      <w:r>
        <w:rPr>
          <w:rStyle w:val="a4"/>
          <w:rFonts w:ascii="Simplified Arabic" w:hAnsi="Simplified Arabic" w:cs="Rateb lotusb22"/>
          <w:sz w:val="28"/>
          <w:szCs w:val="28"/>
          <w:rtl/>
        </w:rPr>
        <w:footnoteRef/>
      </w:r>
      <w:r>
        <w:rPr>
          <w:rStyle w:val="a4"/>
          <w:rFonts w:ascii="Simplified Arabic" w:hAnsi="Simplified Arabic" w:cs="Rateb lotusb22" w:hint="cs"/>
          <w:sz w:val="28"/>
          <w:szCs w:val="28"/>
          <w:rtl/>
        </w:rPr>
        <w:t>)</w:t>
      </w:r>
      <w:r>
        <w:rPr>
          <w:rFonts w:ascii="Simplified Arabic" w:hAnsi="Simplified Arabic" w:cs="Rateb lotusb22" w:hint="cs"/>
          <w:sz w:val="28"/>
          <w:szCs w:val="28"/>
          <w:rtl/>
        </w:rPr>
        <w:t xml:space="preserve"> </w:t>
      </w:r>
      <w:r>
        <w:rPr>
          <w:rFonts w:ascii="Simplified Arabic" w:hAnsi="Simplified Arabic" w:cs="Rateb lotusb22" w:hint="cs"/>
          <w:sz w:val="28"/>
          <w:szCs w:val="28"/>
          <w:rtl/>
          <w:lang w:bidi="ar-IQ"/>
        </w:rPr>
        <w:t>يعود أصلهم الى الغساسنة وكبيرهم الياس الخازن وهم من موارنة بلاد حوران بسوريا أنتقلوا منها عام 1440 الى شمال جبل لبنان, وفي عام 1475 سكنوا كسروان وأصبحوا مقربين من آل عساف حكام كسروان. يتمتعون بثقل أقتصادي وسياسي في الجبل. للتفاصيل ينظر: فيليب دي طرازي, أصدق ماكان عن تاريخ لبنان وصفحة من أخبار السريان, مطابع جوزيف سليم صيقلي, بيروت, 1948, ص24 –25.</w:t>
      </w:r>
    </w:p>
  </w:footnote>
  <w:footnote w:id="19">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فاضل بيات, الدولة العثمانية في المجال العربي دراسة تاريخية في الاوضاع الادارية في ضوء الوثائق والمصادر العثمانية حصراً مطلع العهد العثماني – أواسط القرن التاسع عشر, ط1, مركز دراسات الوحدة العربية , بيروت, 2007 , ص135 –136.</w:t>
      </w:r>
    </w:p>
  </w:footnote>
  <w:footnote w:id="20">
    <w:p w:rsidR="000F7C0B" w:rsidRDefault="000F7C0B" w:rsidP="000F7C0B">
      <w:pPr>
        <w:pStyle w:val="a3"/>
        <w:ind w:left="284" w:hanging="284"/>
        <w:jc w:val="lowKashida"/>
        <w:rPr>
          <w:rFonts w:cs="Rateb lotusb22" w:hint="cs"/>
          <w:sz w:val="28"/>
          <w:szCs w:val="28"/>
          <w:rtl/>
          <w:lang w:bidi="ar-IQ"/>
        </w:rPr>
      </w:pPr>
      <w:r>
        <w:rPr>
          <w:rStyle w:val="a4"/>
          <w:rFonts w:cs="Rateb lotusb22" w:hint="cs"/>
          <w:sz w:val="28"/>
          <w:szCs w:val="28"/>
          <w:rtl/>
        </w:rPr>
        <w:t>(</w:t>
      </w:r>
      <w:r>
        <w:rPr>
          <w:rStyle w:val="a4"/>
          <w:rFonts w:cs="Rateb lotusb22"/>
          <w:sz w:val="28"/>
          <w:szCs w:val="28"/>
          <w:rtl/>
        </w:rPr>
        <w:footnoteRef/>
      </w:r>
      <w:r>
        <w:rPr>
          <w:rStyle w:val="a4"/>
          <w:rFonts w:cs="Rateb lotusb22" w:hint="cs"/>
          <w:sz w:val="28"/>
          <w:szCs w:val="28"/>
          <w:rtl/>
        </w:rPr>
        <w:t>)</w:t>
      </w:r>
      <w:r>
        <w:rPr>
          <w:rFonts w:cs="Rateb lotusb22" w:hint="cs"/>
          <w:sz w:val="28"/>
          <w:szCs w:val="28"/>
          <w:rtl/>
        </w:rPr>
        <w:t xml:space="preserve"> </w:t>
      </w:r>
      <w:r>
        <w:rPr>
          <w:rFonts w:cs="Rateb lotusb22" w:hint="cs"/>
          <w:sz w:val="28"/>
          <w:szCs w:val="28"/>
          <w:rtl/>
          <w:lang w:bidi="ar-IQ"/>
        </w:rPr>
        <w:t>أحمد طربين , تاريخ المشرق العربي المعاصر, المطبعة الجديدة , دمشق , 1986, ص13.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7C0B"/>
    <w:rsid w:val="000F7C0B"/>
    <w:rsid w:val="003F6CDC"/>
    <w:rsid w:val="004515BB"/>
    <w:rsid w:val="009F5F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Simplified Arabic"/>
        <w:sz w:val="22"/>
        <w:szCs w:val="3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D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0F7C0B"/>
    <w:rPr>
      <w:rFonts w:ascii="Times New Roman" w:eastAsia="Times New Roman" w:hAnsi="Times New Roman"/>
      <w:sz w:val="20"/>
      <w:szCs w:val="24"/>
    </w:rPr>
  </w:style>
  <w:style w:type="character" w:customStyle="1" w:styleId="Char">
    <w:name w:val="نص حاشية سفلية Char"/>
    <w:basedOn w:val="a0"/>
    <w:link w:val="a3"/>
    <w:semiHidden/>
    <w:rsid w:val="000F7C0B"/>
    <w:rPr>
      <w:rFonts w:ascii="Times New Roman" w:eastAsia="Times New Roman" w:hAnsi="Times New Roman"/>
      <w:sz w:val="20"/>
      <w:szCs w:val="24"/>
    </w:rPr>
  </w:style>
  <w:style w:type="character" w:styleId="a4">
    <w:name w:val="footnote reference"/>
    <w:basedOn w:val="a0"/>
    <w:semiHidden/>
    <w:unhideWhenUsed/>
    <w:rsid w:val="000F7C0B"/>
    <w:rPr>
      <w:vertAlign w:val="superscript"/>
    </w:rPr>
  </w:style>
</w:styles>
</file>

<file path=word/webSettings.xml><?xml version="1.0" encoding="utf-8"?>
<w:webSettings xmlns:r="http://schemas.openxmlformats.org/officeDocument/2006/relationships" xmlns:w="http://schemas.openxmlformats.org/wordprocessingml/2006/main">
  <w:divs>
    <w:div w:id="18660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2620</Characters>
  <Application>Microsoft Office Word</Application>
  <DocSecurity>0</DocSecurity>
  <Lines>21</Lines>
  <Paragraphs>6</Paragraphs>
  <ScaleCrop>false</ScaleCrop>
  <Company>By DR.Ahmed Saker 2o1O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almwswy</dc:creator>
  <cp:lastModifiedBy>almwswy</cp:lastModifiedBy>
  <cp:revision>1</cp:revision>
  <dcterms:created xsi:type="dcterms:W3CDTF">2017-09-13T22:02:00Z</dcterms:created>
  <dcterms:modified xsi:type="dcterms:W3CDTF">2017-09-13T22:04:00Z</dcterms:modified>
</cp:coreProperties>
</file>