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8E" w:rsidRDefault="00D70B8E" w:rsidP="00D70B8E">
      <w:pP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</w:rPr>
      </w:pPr>
      <w:r w:rsidRPr="00D70B8E">
        <w:rPr>
          <w:rFonts w:ascii="Tahoma" w:hAnsi="Tahoma" w:cs="Tahoma"/>
          <w:b/>
          <w:bCs/>
          <w:color w:val="444444"/>
          <w:sz w:val="26"/>
          <w:szCs w:val="26"/>
          <w:shd w:val="clear" w:color="auto" w:fill="FFFFFF"/>
          <w:rtl/>
        </w:rPr>
        <w:t xml:space="preserve">النظريات(المحاولة والخطأ </w:t>
      </w:r>
      <w:proofErr w:type="spellStart"/>
      <w:r w:rsidRPr="00D70B8E">
        <w:rPr>
          <w:rFonts w:ascii="Tahoma" w:hAnsi="Tahoma" w:cs="Tahoma"/>
          <w:b/>
          <w:bCs/>
          <w:color w:val="444444"/>
          <w:sz w:val="26"/>
          <w:szCs w:val="26"/>
          <w:shd w:val="clear" w:color="auto" w:fill="FFFFFF"/>
          <w:rtl/>
        </w:rPr>
        <w:t>،</w:t>
      </w:r>
      <w:proofErr w:type="spellEnd"/>
      <w:r w:rsidRPr="00D70B8E">
        <w:rPr>
          <w:rFonts w:ascii="Tahoma" w:hAnsi="Tahoma" w:cs="Tahoma"/>
          <w:b/>
          <w:bCs/>
          <w:color w:val="444444"/>
          <w:sz w:val="26"/>
          <w:szCs w:val="26"/>
          <w:shd w:val="clear" w:color="auto" w:fill="FFFFFF"/>
          <w:rtl/>
        </w:rPr>
        <w:t xml:space="preserve"> الاقتران،وقانون التكرار لواطسون</w:t>
      </w:r>
    </w:p>
    <w:p w:rsidR="00F52FDE" w:rsidRPr="00D70B8E" w:rsidRDefault="00D70B8E" w:rsidP="00D70B8E">
      <w:pPr>
        <w:rPr>
          <w:rFonts w:ascii="Tahoma" w:hAnsi="Tahoma" w:cs="Tahoma" w:hint="cs"/>
          <w:b/>
          <w:bCs/>
          <w:color w:val="444444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>العناصر الأساسية التي تقوم عليها النظرية السلوكية</w:t>
      </w:r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</w:rPr>
        <w:t xml:space="preserve">1- </w:t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>السلوك في الغالب متعلم</w:t>
      </w:r>
      <w:r>
        <w:rPr>
          <w:rStyle w:val="apple-converted-space"/>
          <w:rFonts w:ascii="Tahoma" w:hAnsi="Tahoma" w:cs="Tahoma"/>
          <w:b/>
          <w:bCs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 xml:space="preserve">أي أن السلوك الإنساني في معظم أنماطه متعلم الإيجابي منه أو السلبي على حد سواء وبهذا فمن الممكن إكساب الطالب السلوك </w:t>
      </w:r>
      <w:proofErr w:type="spellStart"/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>الإيجابي،</w:t>
      </w:r>
      <w:proofErr w:type="spellEnd"/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 xml:space="preserve"> وتعديل السلوك السلبي لديه أو إلغاؤه واستبداله بسلوك إيجابي</w:t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</w:rPr>
        <w:t xml:space="preserve">2- </w:t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>الدافعية</w:t>
      </w:r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>هي المسئولة عن تحرير مخزون الطاقة لدى الطالب بتوجيه سلوكه ليشبع حاجاته وطالما أن السلوك متعلم فلا يحدث التعلم بدون دافعية 0</w:t>
      </w:r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</w:rPr>
        <w:t xml:space="preserve">3- </w:t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>المثير والاستجابة</w:t>
      </w:r>
      <w:r>
        <w:rPr>
          <w:rStyle w:val="apple-converted-space"/>
          <w:rFonts w:ascii="Tahoma" w:hAnsi="Tahoma" w:cs="Tahoma"/>
          <w:b/>
          <w:bCs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>كل سلوك للطالب عبارة عن ردة فعل أو استجابة لمثير قد تعرض له</w:t>
      </w:r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>استجابة سليمة</w:t>
      </w:r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>مثير ـــــــــــــــ سلوك إيجابي بناء</w:t>
      </w:r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>مبنية على الانسجام</w:t>
      </w:r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>استجابة غير سليمة</w:t>
      </w:r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>مثير ـــــــــــــــــ سلوك سلبي</w:t>
      </w:r>
      <w:r>
        <w:rPr>
          <w:rStyle w:val="apple-converted-space"/>
          <w:rFonts w:ascii="Tahoma" w:hAnsi="Tahoma" w:cs="Tahoma"/>
          <w:b/>
          <w:bCs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>عدم انسجام مع المثير</w:t>
      </w:r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</w:rPr>
        <w:t xml:space="preserve">4- </w:t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>التعزيز والممارسة</w:t>
      </w:r>
      <w:r>
        <w:rPr>
          <w:rStyle w:val="apple-converted-space"/>
          <w:rFonts w:ascii="Tahoma" w:hAnsi="Tahoma" w:cs="Tahoma"/>
          <w:b/>
          <w:bCs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>إن تعزيز الاستجابة الإيجابية للمثير أي السلوك الإيجابي يقوي هذا السلوك ويثبته وهذا يؤدي إلى تطبيقه وممارسته في المستقبل عند مواجهة مثير مشابه</w:t>
      </w:r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>المسلمات الأساسية التي تستند إليها النظرية السلوكية</w:t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</w:rPr>
        <w:t>:</w:t>
      </w:r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</w:rPr>
        <w:t xml:space="preserve">1- </w:t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>إن السلوك الإنساني يخضع لعدد من المتغيرات أو المؤثرات الداخلية (أي بالفرد نفسه</w:t>
      </w:r>
      <w:proofErr w:type="spellStart"/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>)</w:t>
      </w:r>
      <w:proofErr w:type="spellEnd"/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 xml:space="preserve"> أو الخارجية في البيئة المحيطة بالإنسان</w:t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</w:rPr>
        <w:t xml:space="preserve">2- </w:t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>إن السلوك الذي يتم تعزيزه يكون أكثر قابلية للتكرار من السلوك الذي لا يتم تعزيزه</w:t>
      </w:r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</w:rPr>
        <w:t xml:space="preserve">3- </w:t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>إن السلوك الإنساني إجرائيا قابل للملاحظة والقياس والتقويم ضمن معايير محددة</w:t>
      </w:r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</w:rPr>
        <w:t xml:space="preserve">4- </w:t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>إن السلوك الإنساني سواء الإيجابي أو السلبي منه متعلم أي مكتسب من عملية التعلم والتعليم ويمكن تعديل السلوك غير السوي من خلال تطبيقات النظرية السلوكية</w:t>
      </w:r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</w:rPr>
        <w:t xml:space="preserve">5- </w:t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 xml:space="preserve">إن السلوك لدى فرد أو مجموعة أفراد ليس بالضرورة يكون قد نتج عن نفس العوامل </w:t>
      </w:r>
      <w:proofErr w:type="spellStart"/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>والمؤثرات،</w:t>
      </w:r>
      <w:proofErr w:type="spellEnd"/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 xml:space="preserve"> وقد لا يؤدي نفس المؤثر بالضرورة إلى نفس الاستجابة عند الأفراد المختلفين ولا يؤدي نفس الاستجابات عند نفس الفرد تحت ظروف </w:t>
      </w:r>
      <w:proofErr w:type="spellStart"/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>مختلفة0</w:t>
      </w:r>
      <w:proofErr w:type="spellEnd"/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 xml:space="preserve">وتعتبر تكتيكات التدخل في هذا الاتجاه سلسة التطبيق في </w:t>
      </w:r>
      <w:proofErr w:type="spellStart"/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>الصف،</w:t>
      </w:r>
      <w:proofErr w:type="spellEnd"/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 xml:space="preserve"> حيث إن معظمها يتطلب من المعلم إعادة تنظيم البيئة أو مراقبة السلوك وأهم هذه </w:t>
      </w:r>
      <w:proofErr w:type="spellStart"/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>التكتيكات،</w:t>
      </w:r>
      <w:proofErr w:type="spellEnd"/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 xml:space="preserve"> هي</w:t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</w:rPr>
        <w:t>:</w:t>
      </w:r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>أولا،</w:t>
      </w:r>
      <w:proofErr w:type="spellEnd"/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 xml:space="preserve"> التدخل البيئي عن طريق</w:t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</w:rPr>
        <w:t>:</w:t>
      </w:r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>أ-</w:t>
      </w:r>
      <w:proofErr w:type="spellEnd"/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 xml:space="preserve"> تغيير الموقف بواسطة</w:t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</w:rPr>
        <w:t>:</w:t>
      </w:r>
      <w:r>
        <w:rPr>
          <w:rStyle w:val="apple-converted-space"/>
          <w:rFonts w:ascii="Tahoma" w:hAnsi="Tahoma" w:cs="Tahoma"/>
          <w:b/>
          <w:bCs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>أ-</w:t>
      </w:r>
      <w:proofErr w:type="spellEnd"/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 xml:space="preserve"> إزالة المثيرات المشتتة ب </w:t>
      </w:r>
      <w:proofErr w:type="spellStart"/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>-</w:t>
      </w:r>
      <w:proofErr w:type="spellEnd"/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 xml:space="preserve"> تزويد المتعلم بمثيرات مناسبة للسلوك</w:t>
      </w:r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>ج-</w:t>
      </w:r>
      <w:proofErr w:type="spellEnd"/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 xml:space="preserve"> إبعاد المتعلم عن الموقف غير المناسب </w:t>
      </w:r>
      <w:proofErr w:type="spellStart"/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>د-</w:t>
      </w:r>
      <w:proofErr w:type="spellEnd"/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 xml:space="preserve"> تزويد المتعلم بنموذج لسلوك مناسب</w:t>
      </w:r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>ثانيا،</w:t>
      </w:r>
      <w:proofErr w:type="spellEnd"/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 xml:space="preserve"> ضبط توابع السلوك عن طريق</w:t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</w:rPr>
        <w:t>:</w:t>
      </w:r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</w:rPr>
        <w:lastRenderedPageBreak/>
        <w:t xml:space="preserve">- </w:t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>تعزيز السلوك المناسب بإجراءات التعزيز المختلفة أو التغذية الراجعة</w:t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</w:rPr>
        <w:sym w:font="Symbol" w:char="F076"/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>إطفاء السلوك غير المناسب عن طريق إيقاف التعزيز</w:t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</w:rPr>
        <w:sym w:font="Symbol" w:char="F076"/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>إطفاء السلوك غير المناسب عن طريق العقاب</w:t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Tahoma" w:hAnsi="Tahoma" w:cs="Tahoma"/>
          <w:b/>
          <w:bCs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</w:rPr>
        <w:sym w:font="Symbol" w:char="F076"/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>استخدام الفرص المناسبة للانخراط في نشاط محبب كمكافأة للطفل على سلوك غير مفضل</w:t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</w:rPr>
        <w:sym w:font="Symbol" w:char="F076"/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>وضع هدف ومراقبة التقدم للوصول إليه</w:t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>ثالثا،</w:t>
      </w:r>
      <w:proofErr w:type="spellEnd"/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 xml:space="preserve"> الضبط الذاتي عن طريق</w:t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</w:rPr>
        <w:t>:</w:t>
      </w:r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>تدريب المتعلم أن يضع أهدافا وأن يتعامل مع المثيرات في بيئته الخاصة وصولا إلى تحقيق السلوك المرغوب فيه مستخدمًا الاتجاه السلوكي في التعامل مع الأفراد بشكل رئيس</w:t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>يعرف التعلم على أنه</w:t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</w:rPr>
        <w:t>:</w:t>
      </w:r>
      <w:r>
        <w:rPr>
          <w:rStyle w:val="apple-converted-space"/>
          <w:rFonts w:ascii="Tahoma" w:hAnsi="Tahoma" w:cs="Tahoma"/>
          <w:b/>
          <w:bCs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 xml:space="preserve">عملية يتعرض فيها المتعلم إلى معلومات أو مهارات ويتغير سلوكه أو </w:t>
      </w:r>
      <w:proofErr w:type="spellStart"/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>يتعدل</w:t>
      </w:r>
      <w:proofErr w:type="spellEnd"/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 xml:space="preserve"> بتأثير ما تعرض </w:t>
      </w:r>
      <w:proofErr w:type="spellStart"/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>له،</w:t>
      </w:r>
      <w:proofErr w:type="spellEnd"/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 xml:space="preserve"> وهذا التغيير ثابت نسبيا لأن التعلم الآلي لا يشكل </w:t>
      </w:r>
      <w:proofErr w:type="spellStart"/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>تعلما،</w:t>
      </w:r>
      <w:proofErr w:type="spellEnd"/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 xml:space="preserve"> ولأن عملية التغيير التي حدثت هي عملية لتحقيق هدف لحظي وبتحقيقه تنتهي دواعي استعماله أو تكراره أو تعديله أو تحسينه</w:t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Tahoma" w:hAnsi="Tahoma" w:cs="Tahoma"/>
          <w:b/>
          <w:bCs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 xml:space="preserve">ويركز الاتجاه السلوكي على ثلاثة أنواع رئيسة من </w:t>
      </w:r>
      <w:proofErr w:type="spellStart"/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>التعلم،</w:t>
      </w:r>
      <w:proofErr w:type="spellEnd"/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 xml:space="preserve"> هي</w:t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</w:rPr>
        <w:t>:</w:t>
      </w:r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</w:rPr>
        <w:t xml:space="preserve">1 </w:t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>ـ التعلم الشرطي</w:t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</w:rPr>
        <w:t>:</w:t>
      </w:r>
      <w:r>
        <w:rPr>
          <w:rStyle w:val="apple-converted-space"/>
          <w:rFonts w:ascii="Tahoma" w:hAnsi="Tahoma" w:cs="Tahoma"/>
          <w:b/>
          <w:bCs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 xml:space="preserve">يحدث التعلم نتيجة لمثير قبلي غير شرطي </w:t>
      </w:r>
      <w:proofErr w:type="spellStart"/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>طبيعي،</w:t>
      </w:r>
      <w:proofErr w:type="spellEnd"/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  <w:rtl/>
        </w:rPr>
        <w:t xml:space="preserve"> وعند تكرار اقتران المثير غير الشرطي مع مثير محايد يصبح للمثير المحايد نفس قوة المثير غير الشرطي ويولد نفس الاستجابة التي يولدها المثير غبر الشرطي</w:t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b/>
          <w:bCs/>
          <w:color w:val="444444"/>
          <w:sz w:val="20"/>
          <w:szCs w:val="20"/>
        </w:rPr>
        <w:br/>
      </w:r>
    </w:p>
    <w:sectPr w:rsidR="00F52FDE" w:rsidRPr="00D70B8E" w:rsidSect="001825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70B8E"/>
    <w:rsid w:val="0018254E"/>
    <w:rsid w:val="00D70B8E"/>
    <w:rsid w:val="00F5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D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0B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2017-03-25T06:10:00Z</dcterms:created>
  <dcterms:modified xsi:type="dcterms:W3CDTF">2017-03-25T06:11:00Z</dcterms:modified>
</cp:coreProperties>
</file>