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CA" w:rsidRPr="00D31997" w:rsidRDefault="00DF5DCA" w:rsidP="00DF5DCA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>المحاضرة التاسعة والعشرون</w:t>
      </w:r>
    </w:p>
    <w:p w:rsidR="00DF5DCA" w:rsidRPr="00D31997" w:rsidRDefault="00DF5DCA" w:rsidP="00DF5DCA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م /المحكمة الجنائية الدولية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النشاة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</w:t>
      </w:r>
    </w:p>
    <w:p w:rsidR="00DF5DCA" w:rsidRDefault="00DF5DCA" w:rsidP="00DF5DC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يسود التسوية القضائية </w:t>
      </w:r>
      <w:proofErr w:type="spellStart"/>
      <w:r>
        <w:rPr>
          <w:rFonts w:hint="cs"/>
          <w:sz w:val="28"/>
          <w:szCs w:val="28"/>
          <w:rtl/>
          <w:lang w:bidi="ar-IQ"/>
        </w:rPr>
        <w:t>مبدا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اساس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وهو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التقاضي في الشؤون الدولية منوط </w:t>
      </w:r>
      <w:proofErr w:type="spellStart"/>
      <w:r>
        <w:rPr>
          <w:rFonts w:hint="cs"/>
          <w:sz w:val="28"/>
          <w:szCs w:val="28"/>
          <w:rtl/>
          <w:lang w:bidi="ar-IQ"/>
        </w:rPr>
        <w:t>بارادة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موافقتها  تعد شرطا مسبقا لتسوية المنازعات عن طريق القضاء الدولي وقد </w:t>
      </w:r>
      <w:proofErr w:type="spellStart"/>
      <w:r>
        <w:rPr>
          <w:rFonts w:hint="cs"/>
          <w:sz w:val="28"/>
          <w:szCs w:val="28"/>
          <w:rtl/>
          <w:lang w:bidi="ar-IQ"/>
        </w:rPr>
        <w:t>اقرت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</w:t>
      </w:r>
      <w:proofErr w:type="spellStart"/>
      <w:r>
        <w:rPr>
          <w:rFonts w:hint="cs"/>
          <w:sz w:val="28"/>
          <w:szCs w:val="28"/>
          <w:rtl/>
          <w:lang w:bidi="ar-IQ"/>
        </w:rPr>
        <w:t>المبدا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محكمة العدل الدولية الدائمة .</w:t>
      </w:r>
    </w:p>
    <w:p w:rsidR="00DF5DCA" w:rsidRDefault="00DF5DCA" w:rsidP="00DF5DC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وسنتطرق في هذه المحاضرة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DF5DCA" w:rsidRDefault="00DF5DCA" w:rsidP="00DF5DCA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نشاة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محكمة العدل الدولية .</w:t>
      </w:r>
    </w:p>
    <w:p w:rsidR="00DF5DCA" w:rsidRDefault="00DF5DCA" w:rsidP="00DF5DCA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تكوين المحكمة .</w:t>
      </w: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DF5DCA"/>
    <w:rsid w:val="004F4921"/>
    <w:rsid w:val="00DF5DCA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SACC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2020-03-22T12:50:00Z</dcterms:created>
  <dcterms:modified xsi:type="dcterms:W3CDTF">2020-03-22T12:50:00Z</dcterms:modified>
</cp:coreProperties>
</file>