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BE" w:rsidRDefault="007921BE" w:rsidP="007921BE">
      <w:pPr>
        <w:jc w:val="both"/>
        <w:rPr>
          <w:b/>
          <w:bCs/>
          <w:sz w:val="40"/>
          <w:szCs w:val="40"/>
          <w:rtl/>
        </w:rPr>
      </w:pPr>
      <w:r w:rsidRPr="003B6D3A">
        <w:rPr>
          <w:rFonts w:hint="cs"/>
          <w:b/>
          <w:bCs/>
          <w:sz w:val="40"/>
          <w:szCs w:val="40"/>
          <w:rtl/>
        </w:rPr>
        <w:t>اطار عام</w:t>
      </w:r>
      <w:r>
        <w:rPr>
          <w:rFonts w:hint="cs"/>
          <w:b/>
          <w:bCs/>
          <w:sz w:val="40"/>
          <w:szCs w:val="40"/>
          <w:rtl/>
        </w:rPr>
        <w:t xml:space="preserve"> للمحاضرة العشرين</w:t>
      </w:r>
    </w:p>
    <w:p w:rsidR="007921BE" w:rsidRDefault="007921BE" w:rsidP="007921BE">
      <w:pPr>
        <w:jc w:val="both"/>
        <w:rPr>
          <w:b/>
          <w:bCs/>
          <w:sz w:val="40"/>
          <w:szCs w:val="40"/>
          <w:rtl/>
        </w:rPr>
      </w:pPr>
    </w:p>
    <w:p w:rsidR="007921BE" w:rsidRDefault="007921BE" w:rsidP="007921BE">
      <w:pPr>
        <w:jc w:val="both"/>
        <w:rPr>
          <w:b/>
          <w:bCs/>
          <w:sz w:val="40"/>
          <w:szCs w:val="40"/>
          <w:rtl/>
        </w:rPr>
      </w:pPr>
      <w:r w:rsidRPr="003B6D3A">
        <w:rPr>
          <w:rFonts w:hint="cs"/>
          <w:b/>
          <w:bCs/>
          <w:sz w:val="40"/>
          <w:szCs w:val="40"/>
          <w:rtl/>
        </w:rPr>
        <w:t xml:space="preserve"> </w:t>
      </w:r>
      <w:r>
        <w:rPr>
          <w:rFonts w:hint="cs"/>
          <w:b/>
          <w:bCs/>
          <w:sz w:val="40"/>
          <w:szCs w:val="40"/>
          <w:rtl/>
        </w:rPr>
        <w:t>البنية المؤسسية للنظام السياسي في العراق شكل الدولة وطبيعة النظام بعد عام 2003</w:t>
      </w:r>
    </w:p>
    <w:p w:rsidR="007921BE" w:rsidRDefault="007921BE" w:rsidP="007921BE">
      <w:pPr>
        <w:jc w:val="both"/>
        <w:rPr>
          <w:b/>
          <w:bCs/>
          <w:sz w:val="40"/>
          <w:szCs w:val="40"/>
          <w:rtl/>
        </w:rPr>
      </w:pPr>
      <w:r>
        <w:rPr>
          <w:rFonts w:hint="cs"/>
          <w:b/>
          <w:bCs/>
          <w:sz w:val="40"/>
          <w:szCs w:val="40"/>
          <w:rtl/>
        </w:rPr>
        <w:t>شهد العراق خلال هذه المدة انفتاحاً ديمقراطيا وتعددية وحزبية  بعد حكم سياسة الحكم  الواحد اذ تسنمت السيادة والسلطة وإدارة الدولة العراقية بموجب قرار الأمم المتحدة المرقم (15469) اعقبها تشكيل الحكومة الانتقالية عان 2005التي وضعت في برنامجها العديد من الأهداف والغايات منها سن القوانين وكتابة الدستور وتفعيل السياسة الخارجية وتعزيز الاستقلال للعراق من خلال الحفاظ على سياسته الوطنية ووحده أراضيه واحترام المواثيق والأعراف الدولية واعتماد مبدا التوزان والمصالح المشتركة ناهيك عن دعم الموسسات الداخلية لرفع مستوى الجاهزية والكفاءة الأمنية والعسكرية من اجحل ترسيخ مقومات العملية السياسية من خلال استيعاب مكونات الشعب العراقي والدعوة الى المشاركة وتعزيز الاليات الدستورية</w:t>
      </w:r>
    </w:p>
    <w:p w:rsidR="007921BE" w:rsidRDefault="007921BE" w:rsidP="007921BE">
      <w:pPr>
        <w:jc w:val="both"/>
        <w:rPr>
          <w:b/>
          <w:bCs/>
          <w:sz w:val="40"/>
          <w:szCs w:val="40"/>
          <w:rtl/>
        </w:rPr>
      </w:pPr>
    </w:p>
    <w:p w:rsidR="00920C43" w:rsidRDefault="00920C43">
      <w:bookmarkStart w:id="0" w:name="_GoBack"/>
      <w:bookmarkEnd w:id="0"/>
    </w:p>
    <w:sectPr w:rsidR="00920C43" w:rsidSect="002D4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BE"/>
    <w:rsid w:val="002D415B"/>
    <w:rsid w:val="007921BE"/>
    <w:rsid w:val="00920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19E9-2171-4453-B772-2C78EA61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B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2020-03-15T17:43:00Z</dcterms:created>
  <dcterms:modified xsi:type="dcterms:W3CDTF">2020-03-15T17:43:00Z</dcterms:modified>
</cp:coreProperties>
</file>