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0" w:rsidRDefault="00CA6240" w:rsidP="00CA6240">
      <w:pPr>
        <w:tabs>
          <w:tab w:val="left" w:pos="3386"/>
        </w:tabs>
        <w:spacing w:after="0" w:line="240" w:lineRule="auto"/>
        <w:jc w:val="center"/>
        <w:rPr>
          <w:rtl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8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CA6240" w:rsidRDefault="00CA6240" w:rsidP="00CA6240">
      <w:pPr>
        <w:tabs>
          <w:tab w:val="left" w:pos="4691"/>
        </w:tabs>
        <w:spacing w:after="0"/>
        <w:jc w:val="center"/>
        <w:rPr>
          <w:rFonts w:cs="Al-Kharashi 3"/>
          <w:sz w:val="32"/>
          <w:szCs w:val="32"/>
          <w:rtl/>
          <w:lang w:bidi="ar-IQ"/>
        </w:rPr>
      </w:pPr>
      <w:r>
        <w:rPr>
          <w:rFonts w:cs="Al-Kharashi 3" w:hint="cs"/>
          <w:sz w:val="32"/>
          <w:szCs w:val="32"/>
          <w:rtl/>
          <w:lang w:bidi="ar-IQ"/>
        </w:rPr>
        <w:t xml:space="preserve">سريان القانون من حيث الزمان </w:t>
      </w:r>
    </w:p>
    <w:p w:rsidR="00CA6240" w:rsidRDefault="00CA6240" w:rsidP="00CA6240">
      <w:pPr>
        <w:tabs>
          <w:tab w:val="left" w:pos="4691"/>
        </w:tabs>
        <w:spacing w:after="0"/>
        <w:jc w:val="center"/>
        <w:rPr>
          <w:rFonts w:cs="Al-Kharashi 3"/>
          <w:sz w:val="32"/>
          <w:szCs w:val="32"/>
          <w:rtl/>
          <w:lang w:bidi="ar-IQ"/>
        </w:rPr>
      </w:pPr>
      <w:r>
        <w:rPr>
          <w:rFonts w:cs="Al-Kharashi 3" w:hint="cs"/>
          <w:sz w:val="32"/>
          <w:szCs w:val="32"/>
          <w:rtl/>
          <w:lang w:bidi="ar-IQ"/>
        </w:rPr>
        <w:t xml:space="preserve">( مبدا رجعية القوانين ) </w:t>
      </w:r>
    </w:p>
    <w:p w:rsidR="00CA6240" w:rsidRDefault="00CA6240" w:rsidP="00CA6240">
      <w:p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تعد مسألة تطبيق القوانين او تنازع القوانين ( زمانيا ) من المسائل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الدقيقه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نظرية القانون وتتمثل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بأطارها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 في حالة اذا الغي قانون نافذ وحل محله قانون اخر ،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والقاعده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العامه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ان التشريع الجديد يسري على التصرفات والوقائع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اللاحقه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لبدء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نفاذه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لاعتبارات تتعلق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بالعداله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والمصلحه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العامة والمنطق .</w:t>
      </w:r>
    </w:p>
    <w:p w:rsidR="00CA6240" w:rsidRDefault="00CA6240" w:rsidP="00CA6240">
      <w:p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ولهذا اصبح عدم سريان القانون على الماضي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المبادىء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الاساسية في التشريعات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الحديثه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فالتشريع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لايسري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الماضي لعدم رجعية القوانين ، ولكن هناك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صعوبه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تثار بالنسبة للمراكز القانونية التي تنشأ  بعض عناصر تكوينها في ظل قانون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توافر العناصر الاخرى في ظل قانون لاحق كالتقادم والوصية . </w:t>
      </w:r>
    </w:p>
    <w:p w:rsidR="00CA6240" w:rsidRDefault="00CA6240" w:rsidP="00CA6240">
      <w:p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وهناك نظريتان ساقهما الفقه بهذا الشأن : </w:t>
      </w:r>
    </w:p>
    <w:p w:rsidR="00CA6240" w:rsidRDefault="00CA6240" w:rsidP="00CA6240">
      <w:pPr>
        <w:pStyle w:val="a3"/>
        <w:numPr>
          <w:ilvl w:val="0"/>
          <w:numId w:val="4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النظرية التقليدية / التي تقوم على معيار التمييز بين  الحق المكتسب ومجرد الامل . </w:t>
      </w:r>
    </w:p>
    <w:p w:rsidR="00CA6240" w:rsidRDefault="00CA6240" w:rsidP="00CA6240">
      <w:pPr>
        <w:pStyle w:val="a3"/>
        <w:numPr>
          <w:ilvl w:val="0"/>
          <w:numId w:val="4"/>
        </w:numPr>
        <w:tabs>
          <w:tab w:val="left" w:pos="4691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النظرية الحديثة / والتي تقوم على الاثر الفوري او المباشر للقانون وتوضح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بالاثر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الرجعي وعدم الخلط بينه وبين الاثر المباشر للقانون </w:t>
      </w:r>
    </w:p>
    <w:p w:rsidR="00A27327" w:rsidRPr="00CA6240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A27327"/>
    <w:rsid w:val="00C80239"/>
    <w:rsid w:val="00CA6240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2018-05-08T11:47:00Z</dcterms:created>
  <dcterms:modified xsi:type="dcterms:W3CDTF">2018-05-08T11:47:00Z</dcterms:modified>
</cp:coreProperties>
</file>