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70B" w:rsidRDefault="00A5770B" w:rsidP="00A5770B">
      <w:pPr>
        <w:spacing w:line="360" w:lineRule="auto"/>
        <w:jc w:val="lowKashida"/>
        <w:rPr>
          <w:rFonts w:cstheme="minorHAnsi"/>
          <w:b/>
          <w:bCs/>
          <w:sz w:val="28"/>
          <w:szCs w:val="28"/>
          <w:rtl/>
        </w:rPr>
      </w:pPr>
    </w:p>
    <w:p w:rsidR="00DC27FF" w:rsidRPr="00DC27FF" w:rsidRDefault="00DC27FF" w:rsidP="00A5770B">
      <w:pPr>
        <w:spacing w:line="360" w:lineRule="auto"/>
        <w:jc w:val="lowKashida"/>
        <w:rPr>
          <w:rFonts w:cstheme="minorHAnsi"/>
          <w:b/>
          <w:bCs/>
          <w:sz w:val="28"/>
          <w:szCs w:val="28"/>
          <w:rtl/>
        </w:rPr>
      </w:pPr>
      <w:r w:rsidRPr="00DC27FF">
        <w:rPr>
          <w:rFonts w:cstheme="minorHAnsi"/>
          <w:b/>
          <w:bCs/>
          <w:sz w:val="28"/>
          <w:szCs w:val="28"/>
          <w:rtl/>
        </w:rPr>
        <w:t>القر</w:t>
      </w:r>
      <w:r w:rsidR="00A5770B">
        <w:rPr>
          <w:rFonts w:cstheme="minorHAnsi" w:hint="cs"/>
          <w:b/>
          <w:bCs/>
          <w:sz w:val="28"/>
          <w:szCs w:val="28"/>
          <w:rtl/>
        </w:rPr>
        <w:t>و</w:t>
      </w:r>
      <w:r w:rsidRPr="00DC27FF">
        <w:rPr>
          <w:rFonts w:cstheme="minorHAnsi"/>
          <w:b/>
          <w:bCs/>
          <w:sz w:val="28"/>
          <w:szCs w:val="28"/>
          <w:rtl/>
        </w:rPr>
        <w:t>ض</w:t>
      </w:r>
      <w:r w:rsidRPr="00DC27FF">
        <w:rPr>
          <w:rFonts w:cstheme="minorHAnsi" w:hint="cs"/>
          <w:b/>
          <w:bCs/>
          <w:sz w:val="28"/>
          <w:szCs w:val="28"/>
          <w:rtl/>
        </w:rPr>
        <w:t>:</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 xml:space="preserve"> هو اتفاق مالي يقوم بموجبه مُقرض (بنك أو مؤسسة مالية) بتقديم مبلغ من المال لطرف آخر (فرد أو شركة) مع التزام الأخير بسداده مع الفوائد والرسوم خلال فترة زمنية محددة. تُعد القروض أداة لتمويل النفقات الشخصية أو التجارية، وقد تتطلب ضمانات، وتتنوع بين قروض مضمونة وغير مضمونة، وتعتبر جزءاً رئيسياً من النظام المالي لتعزيز السيولة. </w:t>
      </w:r>
    </w:p>
    <w:p w:rsidR="00DC27FF" w:rsidRPr="00DC27FF" w:rsidRDefault="00DC27FF" w:rsidP="00A5770B">
      <w:pPr>
        <w:spacing w:line="360" w:lineRule="auto"/>
        <w:jc w:val="lowKashida"/>
        <w:rPr>
          <w:rFonts w:cstheme="minorHAnsi"/>
          <w:b/>
          <w:bCs/>
          <w:sz w:val="28"/>
          <w:szCs w:val="28"/>
          <w:rtl/>
        </w:rPr>
      </w:pPr>
      <w:r w:rsidRPr="00DC27FF">
        <w:rPr>
          <w:rFonts w:cstheme="minorHAnsi"/>
          <w:b/>
          <w:bCs/>
          <w:sz w:val="28"/>
          <w:szCs w:val="28"/>
          <w:rtl/>
        </w:rPr>
        <w:t>أهم جوانب القروض:</w:t>
      </w:r>
    </w:p>
    <w:p w:rsidR="00DC27FF" w:rsidRPr="00DC27FF" w:rsidRDefault="00DC27FF" w:rsidP="00A5770B">
      <w:pPr>
        <w:spacing w:line="360" w:lineRule="auto"/>
        <w:jc w:val="lowKashida"/>
        <w:rPr>
          <w:rFonts w:cstheme="minorHAnsi"/>
          <w:sz w:val="28"/>
          <w:szCs w:val="28"/>
          <w:rtl/>
        </w:rPr>
      </w:pPr>
      <w:r w:rsidRPr="00DC27FF">
        <w:rPr>
          <w:rFonts w:cstheme="minorHAnsi"/>
          <w:b/>
          <w:bCs/>
          <w:sz w:val="28"/>
          <w:szCs w:val="28"/>
          <w:rtl/>
        </w:rPr>
        <w:t>مكونات القرض:</w:t>
      </w:r>
      <w:r w:rsidRPr="00DC27FF">
        <w:rPr>
          <w:rFonts w:cstheme="minorHAnsi"/>
          <w:sz w:val="28"/>
          <w:szCs w:val="28"/>
          <w:rtl/>
        </w:rPr>
        <w:t xml:space="preserve"> يتكون القرض من المبلغ الأصلي، نسبة الفائدة (ثابتة أو متغيرة)، والرسوم الإدارية.</w:t>
      </w:r>
    </w:p>
    <w:p w:rsidR="00DC27FF" w:rsidRPr="00DC27FF" w:rsidRDefault="00DC27FF" w:rsidP="00A5770B">
      <w:pPr>
        <w:spacing w:line="360" w:lineRule="auto"/>
        <w:jc w:val="lowKashida"/>
        <w:rPr>
          <w:rFonts w:cstheme="minorHAnsi"/>
          <w:sz w:val="28"/>
          <w:szCs w:val="28"/>
          <w:rtl/>
        </w:rPr>
      </w:pPr>
      <w:r w:rsidRPr="00DC27FF">
        <w:rPr>
          <w:rFonts w:cstheme="minorHAnsi"/>
          <w:b/>
          <w:bCs/>
          <w:sz w:val="28"/>
          <w:szCs w:val="28"/>
          <w:rtl/>
        </w:rPr>
        <w:t>أنواع القروض:</w:t>
      </w:r>
      <w:r w:rsidRPr="00DC27FF">
        <w:rPr>
          <w:rFonts w:cstheme="minorHAnsi"/>
          <w:sz w:val="28"/>
          <w:szCs w:val="28"/>
          <w:rtl/>
        </w:rPr>
        <w:t xml:space="preserve"> تشمل القروض الشخصية، العقارية (الرهن)، قروض السيارات، وقروض الطلاب.</w:t>
      </w:r>
    </w:p>
    <w:p w:rsidR="00DC27FF" w:rsidRPr="00DC27FF" w:rsidRDefault="00DC27FF" w:rsidP="00A5770B">
      <w:pPr>
        <w:spacing w:line="360" w:lineRule="auto"/>
        <w:jc w:val="lowKashida"/>
        <w:rPr>
          <w:rFonts w:cstheme="minorHAnsi"/>
          <w:sz w:val="28"/>
          <w:szCs w:val="28"/>
          <w:rtl/>
        </w:rPr>
      </w:pPr>
      <w:r w:rsidRPr="00DC27FF">
        <w:rPr>
          <w:rFonts w:cstheme="minorHAnsi"/>
          <w:b/>
          <w:bCs/>
          <w:sz w:val="28"/>
          <w:szCs w:val="28"/>
          <w:rtl/>
        </w:rPr>
        <w:t>آلية السداد:</w:t>
      </w:r>
      <w:r w:rsidRPr="00DC27FF">
        <w:rPr>
          <w:rFonts w:cstheme="minorHAnsi"/>
          <w:sz w:val="28"/>
          <w:szCs w:val="28"/>
          <w:rtl/>
        </w:rPr>
        <w:t xml:space="preserve"> يتم سداد القرض عبر أقساط منتظمة خلال مدة متفق عليها، وتعتمد على سعر الفائدة والمدة.</w:t>
      </w:r>
    </w:p>
    <w:p w:rsidR="00DC27FF" w:rsidRPr="00DC27FF" w:rsidRDefault="00DC27FF" w:rsidP="00A5770B">
      <w:pPr>
        <w:spacing w:line="360" w:lineRule="auto"/>
        <w:jc w:val="lowKashida"/>
        <w:rPr>
          <w:rFonts w:cstheme="minorHAnsi"/>
          <w:sz w:val="28"/>
          <w:szCs w:val="28"/>
          <w:rtl/>
        </w:rPr>
      </w:pPr>
      <w:r w:rsidRPr="00DC27FF">
        <w:rPr>
          <w:rFonts w:cstheme="minorHAnsi"/>
          <w:b/>
          <w:bCs/>
          <w:sz w:val="28"/>
          <w:szCs w:val="28"/>
          <w:rtl/>
        </w:rPr>
        <w:t>الضمانات:</w:t>
      </w:r>
      <w:r w:rsidRPr="00DC27FF">
        <w:rPr>
          <w:rFonts w:cstheme="minorHAnsi"/>
          <w:sz w:val="28"/>
          <w:szCs w:val="28"/>
          <w:rtl/>
        </w:rPr>
        <w:t xml:space="preserve"> قد يطلب المقرض أصولاً (مثل عقار أو سيارة) كضمان لضمان حق استرداد الأموال في حال تعثر المقترض.</w:t>
      </w:r>
    </w:p>
    <w:p w:rsidR="00DC27FF" w:rsidRPr="00DC27FF" w:rsidRDefault="00DC27FF" w:rsidP="00A5770B">
      <w:pPr>
        <w:spacing w:line="360" w:lineRule="auto"/>
        <w:jc w:val="lowKashida"/>
        <w:rPr>
          <w:rFonts w:cstheme="minorHAnsi"/>
          <w:sz w:val="28"/>
          <w:szCs w:val="28"/>
          <w:rtl/>
        </w:rPr>
      </w:pPr>
      <w:r w:rsidRPr="00DC27FF">
        <w:rPr>
          <w:rFonts w:cstheme="minorHAnsi"/>
          <w:b/>
          <w:bCs/>
          <w:sz w:val="28"/>
          <w:szCs w:val="28"/>
          <w:rtl/>
        </w:rPr>
        <w:t>أهميتها:</w:t>
      </w:r>
      <w:r w:rsidRPr="00DC27FF">
        <w:rPr>
          <w:rFonts w:cstheme="minorHAnsi"/>
          <w:sz w:val="28"/>
          <w:szCs w:val="28"/>
          <w:rtl/>
        </w:rPr>
        <w:t xml:space="preserve"> تتيح للأفراد والشركات تغطية نفقات طارئة، شراء أصول، أو تمويل المشاريع. </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نصيحة: يجب دائماً مقارنة شروط القروض، الفوائد، والرسوم قبل التوقيع لضمان القدرة على السداد وتجنب المخاطر المالية</w:t>
      </w:r>
    </w:p>
    <w:p w:rsidR="00DC27FF" w:rsidRDefault="00DC27FF" w:rsidP="00A5770B">
      <w:pPr>
        <w:spacing w:line="360" w:lineRule="auto"/>
        <w:jc w:val="lowKashida"/>
        <w:rPr>
          <w:rFonts w:cstheme="minorHAnsi"/>
          <w:sz w:val="28"/>
          <w:szCs w:val="28"/>
          <w:rtl/>
        </w:rPr>
      </w:pPr>
      <w:r w:rsidRPr="00DC27FF">
        <w:rPr>
          <w:rFonts w:cstheme="minorHAnsi"/>
          <w:sz w:val="28"/>
          <w:szCs w:val="28"/>
          <w:rtl/>
        </w:rPr>
        <w:t xml:space="preserve">تكمن أهمية القرض في كونه أداة مالية حيوية لتمويل الاحتياجات الفورية، سواء للأفراد (كشراء منازل، سيارات، أو التعليم) أو للشركات (كالتوسع، شراء معدات، وتمويل المشاريع). يساعد القرض في تعزيز القدرة الشرائية، وإدارة الأزمات المالية الطارئة، وتحقيق النمو الاقتصادي، كما يمثل مصدراً رئيسياً لإيرادات البنوك. </w:t>
      </w:r>
    </w:p>
    <w:p w:rsidR="00B923A5" w:rsidRDefault="00B923A5" w:rsidP="00A5770B">
      <w:pPr>
        <w:spacing w:line="360" w:lineRule="auto"/>
        <w:jc w:val="lowKashida"/>
        <w:rPr>
          <w:rFonts w:cstheme="minorHAnsi"/>
          <w:sz w:val="28"/>
          <w:szCs w:val="28"/>
          <w:rtl/>
        </w:rPr>
      </w:pPr>
    </w:p>
    <w:p w:rsidR="00B923A5" w:rsidRDefault="00B923A5" w:rsidP="00A5770B">
      <w:pPr>
        <w:spacing w:line="360" w:lineRule="auto"/>
        <w:jc w:val="lowKashida"/>
        <w:rPr>
          <w:rFonts w:cstheme="minorHAnsi"/>
          <w:sz w:val="28"/>
          <w:szCs w:val="28"/>
          <w:rtl/>
        </w:rPr>
      </w:pPr>
    </w:p>
    <w:p w:rsidR="00B923A5" w:rsidRPr="00DC27FF" w:rsidRDefault="00B923A5" w:rsidP="00A5770B">
      <w:pPr>
        <w:spacing w:line="360" w:lineRule="auto"/>
        <w:jc w:val="lowKashida"/>
        <w:rPr>
          <w:rFonts w:cstheme="minorHAnsi"/>
          <w:sz w:val="28"/>
          <w:szCs w:val="28"/>
          <w:rtl/>
        </w:rPr>
      </w:pPr>
    </w:p>
    <w:p w:rsidR="00DC27FF" w:rsidRPr="00DC27FF" w:rsidRDefault="00DC27FF" w:rsidP="00A5770B">
      <w:pPr>
        <w:spacing w:line="360" w:lineRule="auto"/>
        <w:jc w:val="lowKashida"/>
        <w:rPr>
          <w:rFonts w:cstheme="minorHAnsi"/>
          <w:b/>
          <w:bCs/>
          <w:sz w:val="28"/>
          <w:szCs w:val="28"/>
          <w:rtl/>
        </w:rPr>
      </w:pPr>
      <w:r w:rsidRPr="00DC27FF">
        <w:rPr>
          <w:rFonts w:cstheme="minorHAnsi"/>
          <w:b/>
          <w:bCs/>
          <w:sz w:val="28"/>
          <w:szCs w:val="28"/>
          <w:rtl/>
        </w:rPr>
        <w:lastRenderedPageBreak/>
        <w:t>أهمية القرض بالتفصيل:</w:t>
      </w:r>
    </w:p>
    <w:p w:rsidR="00DC27FF" w:rsidRPr="00DC27FF" w:rsidRDefault="00DC27FF" w:rsidP="00A5770B">
      <w:pPr>
        <w:spacing w:line="360" w:lineRule="auto"/>
        <w:jc w:val="lowKashida"/>
        <w:rPr>
          <w:rFonts w:cstheme="minorHAnsi"/>
          <w:b/>
          <w:bCs/>
          <w:sz w:val="28"/>
          <w:szCs w:val="28"/>
          <w:rtl/>
        </w:rPr>
      </w:pPr>
      <w:r w:rsidRPr="00DC27FF">
        <w:rPr>
          <w:rFonts w:cstheme="minorHAnsi"/>
          <w:b/>
          <w:bCs/>
          <w:sz w:val="28"/>
          <w:szCs w:val="28"/>
          <w:rtl/>
        </w:rPr>
        <w:t>للأفراد:</w:t>
      </w:r>
    </w:p>
    <w:p w:rsidR="00DC27FF" w:rsidRPr="00DC27FF" w:rsidRDefault="00DC27FF" w:rsidP="00A5770B">
      <w:pPr>
        <w:spacing w:line="360" w:lineRule="auto"/>
        <w:jc w:val="lowKashida"/>
        <w:rPr>
          <w:rFonts w:cstheme="minorHAnsi"/>
          <w:sz w:val="28"/>
          <w:szCs w:val="28"/>
          <w:rtl/>
        </w:rPr>
      </w:pPr>
      <w:r w:rsidRPr="00DC27FF">
        <w:rPr>
          <w:rFonts w:cstheme="minorHAnsi"/>
          <w:b/>
          <w:bCs/>
          <w:sz w:val="28"/>
          <w:szCs w:val="28"/>
          <w:rtl/>
        </w:rPr>
        <w:t>تغطية النفقات الكبيرة:</w:t>
      </w:r>
      <w:r w:rsidRPr="00DC27FF">
        <w:rPr>
          <w:rFonts w:cstheme="minorHAnsi"/>
          <w:sz w:val="28"/>
          <w:szCs w:val="28"/>
          <w:rtl/>
        </w:rPr>
        <w:t xml:space="preserve"> يتيح شراء السلع المعمرة والضرورية (منازل، سيارات) دون الحاجة لسيولة نقدية كاملة فورية.</w:t>
      </w:r>
    </w:p>
    <w:p w:rsidR="00DC27FF" w:rsidRPr="00DC27FF" w:rsidRDefault="00DC27FF" w:rsidP="00A5770B">
      <w:pPr>
        <w:spacing w:line="360" w:lineRule="auto"/>
        <w:jc w:val="lowKashida"/>
        <w:rPr>
          <w:rFonts w:cstheme="minorHAnsi"/>
          <w:sz w:val="28"/>
          <w:szCs w:val="28"/>
          <w:rtl/>
        </w:rPr>
      </w:pPr>
      <w:r w:rsidRPr="00DC27FF">
        <w:rPr>
          <w:rFonts w:cstheme="minorHAnsi"/>
          <w:b/>
          <w:bCs/>
          <w:sz w:val="28"/>
          <w:szCs w:val="28"/>
          <w:rtl/>
        </w:rPr>
        <w:t>الاستثمار في المستقبل:</w:t>
      </w:r>
      <w:r w:rsidRPr="00DC27FF">
        <w:rPr>
          <w:rFonts w:cstheme="minorHAnsi"/>
          <w:sz w:val="28"/>
          <w:szCs w:val="28"/>
          <w:rtl/>
        </w:rPr>
        <w:t xml:space="preserve"> تمويل التعليم العالي أو التدريب المهني.</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راحة البال: يوفر حلاً مالياً سريعاً وموثوقاً لمواجهة النفقات غير المتوقعة أو الطارئة.</w:t>
      </w:r>
    </w:p>
    <w:p w:rsidR="00DC27FF" w:rsidRPr="00DC27FF" w:rsidRDefault="00DC27FF" w:rsidP="00A5770B">
      <w:pPr>
        <w:spacing w:line="360" w:lineRule="auto"/>
        <w:jc w:val="lowKashida"/>
        <w:rPr>
          <w:rFonts w:cstheme="minorHAnsi"/>
          <w:sz w:val="28"/>
          <w:szCs w:val="28"/>
          <w:rtl/>
        </w:rPr>
      </w:pPr>
      <w:r w:rsidRPr="00DC27FF">
        <w:rPr>
          <w:rFonts w:cstheme="minorHAnsi"/>
          <w:b/>
          <w:bCs/>
          <w:sz w:val="28"/>
          <w:szCs w:val="28"/>
          <w:rtl/>
        </w:rPr>
        <w:t>تحسين التصنيف الائتماني:</w:t>
      </w:r>
      <w:r w:rsidRPr="00DC27FF">
        <w:rPr>
          <w:rFonts w:cstheme="minorHAnsi"/>
          <w:sz w:val="28"/>
          <w:szCs w:val="28"/>
          <w:rtl/>
        </w:rPr>
        <w:t xml:space="preserve"> سداد القروض بانتظام يرفع من الجدارة الائتمانية للفرد.</w:t>
      </w:r>
    </w:p>
    <w:p w:rsidR="00DC27FF" w:rsidRPr="00DC27FF" w:rsidRDefault="00DC27FF" w:rsidP="00A5770B">
      <w:pPr>
        <w:spacing w:line="360" w:lineRule="auto"/>
        <w:jc w:val="lowKashida"/>
        <w:rPr>
          <w:rFonts w:cstheme="minorHAnsi"/>
          <w:b/>
          <w:bCs/>
          <w:sz w:val="28"/>
          <w:szCs w:val="28"/>
          <w:rtl/>
        </w:rPr>
      </w:pPr>
      <w:r w:rsidRPr="00DC27FF">
        <w:rPr>
          <w:rFonts w:cstheme="minorHAnsi"/>
          <w:b/>
          <w:bCs/>
          <w:sz w:val="28"/>
          <w:szCs w:val="28"/>
          <w:rtl/>
        </w:rPr>
        <w:t>للمشاريع والأعمال:</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تمويل التوسع والنمو: توفير رأس المال اللازم لفتح فروع جديدة أو زيادة الإنتاج.</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شراء المعدات والمواد: تمكين الشركات من شراء المواد الأولية وتحديث الآلات.</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زيادة الإنتاجية: تعزيز القدرة التنافسية في السوق من خلال توفير السيولة اللازمة للعمليات.</w:t>
      </w:r>
    </w:p>
    <w:p w:rsidR="00DC27FF" w:rsidRPr="00DC27FF" w:rsidRDefault="00DC27FF" w:rsidP="00A5770B">
      <w:pPr>
        <w:spacing w:line="360" w:lineRule="auto"/>
        <w:jc w:val="lowKashida"/>
        <w:rPr>
          <w:rFonts w:cstheme="minorHAnsi"/>
          <w:b/>
          <w:bCs/>
          <w:sz w:val="28"/>
          <w:szCs w:val="28"/>
          <w:rtl/>
        </w:rPr>
      </w:pPr>
      <w:r w:rsidRPr="00DC27FF">
        <w:rPr>
          <w:rFonts w:cstheme="minorHAnsi"/>
          <w:b/>
          <w:bCs/>
          <w:sz w:val="28"/>
          <w:szCs w:val="28"/>
          <w:rtl/>
        </w:rPr>
        <w:t>على الصعيد الاقتصادي:</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تحفيز النشاط الاقتصادي: تساهم القروض في زيادة المعروض النقدي والإنفاق.</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تحويل السيولة: نقل الأموال من الوحدات ذات الفائض (المدخرين) إلى الوحدات ذات العجز (المقترضين).</w:t>
      </w:r>
    </w:p>
    <w:p w:rsidR="00DC27FF" w:rsidRPr="00DC27FF" w:rsidRDefault="00DC27FF" w:rsidP="00A5770B">
      <w:pPr>
        <w:spacing w:line="360" w:lineRule="auto"/>
        <w:jc w:val="lowKashida"/>
        <w:rPr>
          <w:rFonts w:cstheme="minorHAnsi"/>
          <w:b/>
          <w:bCs/>
          <w:sz w:val="28"/>
          <w:szCs w:val="28"/>
          <w:rtl/>
        </w:rPr>
      </w:pPr>
      <w:r w:rsidRPr="00DC27FF">
        <w:rPr>
          <w:rFonts w:cstheme="minorHAnsi"/>
          <w:b/>
          <w:bCs/>
          <w:sz w:val="28"/>
          <w:szCs w:val="28"/>
          <w:rtl/>
        </w:rPr>
        <w:t>للبنوك والمؤسسات المالية:</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 xml:space="preserve">مصدر رئيسي للإيرادات: العوائد المتولدة من الفوائد والعمولات تشكل الجزء الأكبر من أرباح البنوك. </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تتطلب أهمية القرض إدارة جيدة للمخاطر، حيث يجب التأكد من القدرة على السداد في الوقت المحدد لتجنب العسر المالي.</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 xml:space="preserve">توفر القروض المالية وسيلة حيوية لتحقيق الأهداف الشخصية والمهنية عند الافتقار للسيولة الفورية. وتتنوع هذه الفوائد حسب نوع القرض والهدف منه: </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1</w:t>
      </w:r>
      <w:r w:rsidRPr="00DC27FF">
        <w:rPr>
          <w:rFonts w:cstheme="minorHAnsi"/>
          <w:b/>
          <w:bCs/>
          <w:sz w:val="28"/>
          <w:szCs w:val="28"/>
          <w:rtl/>
        </w:rPr>
        <w:t>. فوائد القرض للأفراد (الشخصي)</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lastRenderedPageBreak/>
        <w:t>تلبية الاحتياجات العاجلة: تمكنك من تغطية مصاريف طارئة أو شراء أصول (سيارة، أثاث) دون الحاجة لانتظار سنوات من الادخار.</w:t>
      </w:r>
    </w:p>
    <w:p w:rsidR="00DC27FF" w:rsidRPr="00DC27FF" w:rsidRDefault="00DC27FF" w:rsidP="00A5770B">
      <w:pPr>
        <w:spacing w:line="360" w:lineRule="auto"/>
        <w:jc w:val="lowKashida"/>
        <w:rPr>
          <w:rFonts w:cstheme="minorHAnsi"/>
          <w:sz w:val="28"/>
          <w:szCs w:val="28"/>
          <w:rtl/>
        </w:rPr>
      </w:pPr>
      <w:r w:rsidRPr="00DC27FF">
        <w:rPr>
          <w:rFonts w:cstheme="minorHAnsi"/>
          <w:b/>
          <w:bCs/>
          <w:sz w:val="28"/>
          <w:szCs w:val="28"/>
          <w:rtl/>
        </w:rPr>
        <w:t>توحيد الديون:</w:t>
      </w:r>
      <w:r w:rsidRPr="00DC27FF">
        <w:rPr>
          <w:rFonts w:cstheme="minorHAnsi"/>
          <w:sz w:val="28"/>
          <w:szCs w:val="28"/>
          <w:rtl/>
        </w:rPr>
        <w:t xml:space="preserve"> يساعد القرض الشخصي في دمج عدة ديون (مثل بطاقات الائتمان ذات الفائدة العالية) في دفعة شهرية واحدة بفائدة أقل، مما يسرع عملية السداد.</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بناء السجل الائتماني: الالتزام بتسديد الأقساط في مواعيدها يحسن درجة الائتمان الخاصة بك، مما يسهل حصولك على تمويلات أكبر مستقبلاً.</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 xml:space="preserve">المرونة والاستقرار: عادة ما تكون الأقساط ثابتة، مما يسهل التخطيط للميزانية الشهرية. </w:t>
      </w:r>
    </w:p>
    <w:p w:rsidR="00DC27FF" w:rsidRPr="00DC27FF" w:rsidRDefault="00DC27FF" w:rsidP="00A5770B">
      <w:pPr>
        <w:spacing w:line="360" w:lineRule="auto"/>
        <w:jc w:val="lowKashida"/>
        <w:rPr>
          <w:rFonts w:cstheme="minorHAnsi"/>
          <w:b/>
          <w:bCs/>
          <w:sz w:val="28"/>
          <w:szCs w:val="28"/>
          <w:rtl/>
        </w:rPr>
      </w:pPr>
      <w:r w:rsidRPr="00DC27FF">
        <w:rPr>
          <w:rFonts w:cstheme="minorHAnsi"/>
          <w:sz w:val="28"/>
          <w:szCs w:val="28"/>
          <w:rtl/>
        </w:rPr>
        <w:t>2</w:t>
      </w:r>
      <w:r w:rsidRPr="00DC27FF">
        <w:rPr>
          <w:rFonts w:cstheme="minorHAnsi"/>
          <w:b/>
          <w:bCs/>
          <w:sz w:val="28"/>
          <w:szCs w:val="28"/>
          <w:rtl/>
        </w:rPr>
        <w:t>. فوائد القرض للأعمال (التجاري)</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دعم النمو والتوسع: يوفر رأس المال اللازم لافتتاح فروع جديدة، شراء معدات، أو توظيف كوادر جديدة دون انتظار تراكم الأرباح.</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الحفاظ على الملكية: على عكس التمويل عبر المستثمرين، يتيح لك القرض الحصول على المال دون التنازل عن أي حصة من ملكية الشركة أو التحكم في قراراتها.</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مزايا ضريبية: في كثير من الأنظمة المالية، تعتبر الفوائد المدفوعة على القروض التجارية مصاريف قابلة للخصم من الضرائب.</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 xml:space="preserve">إدارة التدفق النقدي: تساعد القروض قصيرة الأجل في تغطية الفجوات المالية الموسمية أو شراء مخزون إضافي. </w:t>
      </w:r>
    </w:p>
    <w:p w:rsidR="00DC27FF" w:rsidRPr="00DC27FF" w:rsidRDefault="00DC27FF" w:rsidP="00A5770B">
      <w:pPr>
        <w:spacing w:line="360" w:lineRule="auto"/>
        <w:jc w:val="lowKashida"/>
        <w:rPr>
          <w:rFonts w:cstheme="minorHAnsi"/>
          <w:sz w:val="28"/>
          <w:szCs w:val="28"/>
          <w:rtl/>
        </w:rPr>
      </w:pPr>
      <w:r w:rsidRPr="00DC27FF">
        <w:rPr>
          <w:rFonts w:cstheme="minorHAnsi"/>
          <w:sz w:val="28"/>
          <w:szCs w:val="28"/>
          <w:rtl/>
        </w:rPr>
        <w:t>ملاحظة: تختلف تكلفة القرض (سعر الفائدة) بناءً على نوع القرض، مدة السداد، وتقييمك الائتماني لدى المصرف</w:t>
      </w:r>
    </w:p>
    <w:p w:rsidR="00DC27FF" w:rsidRPr="00DC27FF" w:rsidRDefault="00DC27FF" w:rsidP="00A5770B">
      <w:pPr>
        <w:spacing w:line="360" w:lineRule="auto"/>
        <w:jc w:val="lowKashida"/>
        <w:rPr>
          <w:rFonts w:cstheme="minorHAnsi"/>
          <w:b/>
          <w:bCs/>
          <w:sz w:val="32"/>
          <w:szCs w:val="32"/>
          <w:rtl/>
        </w:rPr>
      </w:pPr>
      <w:r w:rsidRPr="00DC27FF">
        <w:rPr>
          <w:rFonts w:cstheme="minorHAnsi" w:hint="cs"/>
          <w:b/>
          <w:bCs/>
          <w:sz w:val="32"/>
          <w:szCs w:val="32"/>
          <w:rtl/>
        </w:rPr>
        <w:t>المعالجات المحاسبية للقروض:</w:t>
      </w:r>
    </w:p>
    <w:p w:rsidR="00DC27FF" w:rsidRPr="00DC27FF" w:rsidRDefault="00DC27FF" w:rsidP="00A5770B">
      <w:pPr>
        <w:shd w:val="clear" w:color="auto" w:fill="FFFFFF"/>
        <w:spacing w:after="0" w:line="360" w:lineRule="auto"/>
        <w:rPr>
          <w:rFonts w:eastAsia="Times New Roman" w:cstheme="minorHAnsi"/>
          <w:b/>
          <w:bCs/>
          <w:color w:val="0A0A0A"/>
          <w:sz w:val="28"/>
          <w:szCs w:val="28"/>
        </w:rPr>
      </w:pPr>
      <w:r w:rsidRPr="00DC27FF">
        <w:rPr>
          <w:rFonts w:eastAsia="Times New Roman" w:cstheme="minorHAnsi"/>
          <w:b/>
          <w:bCs/>
          <w:color w:val="0A0A0A"/>
          <w:sz w:val="28"/>
          <w:szCs w:val="28"/>
          <w:rtl/>
        </w:rPr>
        <w:t>أولاً: من وجهة نظر المقترض (التزام)</w:t>
      </w:r>
    </w:p>
    <w:p w:rsidR="00DC27FF" w:rsidRPr="00DC27FF" w:rsidRDefault="00DC27FF" w:rsidP="00A5770B">
      <w:pPr>
        <w:numPr>
          <w:ilvl w:val="0"/>
          <w:numId w:val="1"/>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b/>
          <w:bCs/>
          <w:color w:val="0A0A0A"/>
          <w:sz w:val="28"/>
          <w:szCs w:val="28"/>
          <w:rtl/>
        </w:rPr>
        <w:t>عند استلام القرض</w:t>
      </w:r>
      <w:r w:rsidRPr="00DC27FF">
        <w:rPr>
          <w:rFonts w:eastAsia="Times New Roman" w:cstheme="minorHAnsi"/>
          <w:b/>
          <w:bCs/>
          <w:color w:val="0A0A0A"/>
          <w:sz w:val="28"/>
          <w:szCs w:val="28"/>
        </w:rPr>
        <w:t>:</w:t>
      </w:r>
      <w:r w:rsidRPr="00DC27FF">
        <w:rPr>
          <w:rFonts w:eastAsia="Times New Roman" w:cstheme="minorHAnsi"/>
          <w:color w:val="0A0A0A"/>
          <w:sz w:val="28"/>
          <w:szCs w:val="28"/>
        </w:rPr>
        <w:t> </w:t>
      </w:r>
      <w:r w:rsidRPr="00DC27FF">
        <w:rPr>
          <w:rFonts w:eastAsia="Times New Roman" w:cstheme="minorHAnsi"/>
          <w:color w:val="0A0A0A"/>
          <w:sz w:val="28"/>
          <w:szCs w:val="28"/>
          <w:rtl/>
        </w:rPr>
        <w:t>يتم إثبات دخول النقدية ونشوء الالتزام</w:t>
      </w:r>
      <w:r w:rsidRPr="00DC27FF">
        <w:rPr>
          <w:rFonts w:eastAsia="Times New Roman" w:cstheme="minorHAnsi"/>
          <w:color w:val="0A0A0A"/>
          <w:sz w:val="28"/>
          <w:szCs w:val="28"/>
        </w:rPr>
        <w:t>.</w:t>
      </w:r>
    </w:p>
    <w:p w:rsidR="00DC27FF" w:rsidRPr="00DC27FF" w:rsidRDefault="00DC27FF" w:rsidP="00A5770B">
      <w:pPr>
        <w:numPr>
          <w:ilvl w:val="1"/>
          <w:numId w:val="2"/>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color w:val="0A0A0A"/>
          <w:sz w:val="28"/>
          <w:szCs w:val="28"/>
          <w:rtl/>
        </w:rPr>
        <w:t>من حـ/ البنك</w:t>
      </w:r>
    </w:p>
    <w:p w:rsidR="00DC27FF" w:rsidRPr="00DC27FF" w:rsidRDefault="00DC27FF" w:rsidP="00A5770B">
      <w:pPr>
        <w:numPr>
          <w:ilvl w:val="1"/>
          <w:numId w:val="2"/>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color w:val="0A0A0A"/>
          <w:sz w:val="28"/>
          <w:szCs w:val="28"/>
          <w:rtl/>
        </w:rPr>
        <w:t>إلى حـ/ القرض (طويل/قصير الأجل)</w:t>
      </w:r>
    </w:p>
    <w:p w:rsidR="00DC27FF" w:rsidRPr="00DC27FF" w:rsidRDefault="00DC27FF" w:rsidP="00A5770B">
      <w:pPr>
        <w:numPr>
          <w:ilvl w:val="0"/>
          <w:numId w:val="2"/>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b/>
          <w:bCs/>
          <w:color w:val="0A0A0A"/>
          <w:sz w:val="28"/>
          <w:szCs w:val="28"/>
          <w:rtl/>
        </w:rPr>
        <w:lastRenderedPageBreak/>
        <w:t>عند استحقاق الفائدة</w:t>
      </w:r>
      <w:r w:rsidRPr="00DC27FF">
        <w:rPr>
          <w:rFonts w:eastAsia="Times New Roman" w:cstheme="minorHAnsi"/>
          <w:b/>
          <w:bCs/>
          <w:color w:val="0A0A0A"/>
          <w:sz w:val="28"/>
          <w:szCs w:val="28"/>
        </w:rPr>
        <w:t>:</w:t>
      </w:r>
      <w:r w:rsidRPr="00DC27FF">
        <w:rPr>
          <w:rFonts w:eastAsia="Times New Roman" w:cstheme="minorHAnsi"/>
          <w:color w:val="0A0A0A"/>
          <w:sz w:val="28"/>
          <w:szCs w:val="28"/>
        </w:rPr>
        <w:t> </w:t>
      </w:r>
      <w:r w:rsidRPr="00DC27FF">
        <w:rPr>
          <w:rFonts w:eastAsia="Times New Roman" w:cstheme="minorHAnsi"/>
          <w:color w:val="0A0A0A"/>
          <w:sz w:val="28"/>
          <w:szCs w:val="28"/>
          <w:rtl/>
        </w:rPr>
        <w:t>يتم إثبات مصروف الفائدة كعبء مالي</w:t>
      </w:r>
      <w:r w:rsidRPr="00DC27FF">
        <w:rPr>
          <w:rFonts w:eastAsia="Times New Roman" w:cstheme="minorHAnsi"/>
          <w:color w:val="0A0A0A"/>
          <w:sz w:val="28"/>
          <w:szCs w:val="28"/>
        </w:rPr>
        <w:t>.</w:t>
      </w:r>
    </w:p>
    <w:p w:rsidR="00DC27FF" w:rsidRPr="00DC27FF" w:rsidRDefault="00DC27FF" w:rsidP="00A5770B">
      <w:pPr>
        <w:numPr>
          <w:ilvl w:val="1"/>
          <w:numId w:val="2"/>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color w:val="0A0A0A"/>
          <w:sz w:val="28"/>
          <w:szCs w:val="28"/>
          <w:rtl/>
        </w:rPr>
        <w:t>من حـ/ مصروف الفائدة</w:t>
      </w:r>
    </w:p>
    <w:p w:rsidR="00DC27FF" w:rsidRPr="00DC27FF" w:rsidRDefault="00DC27FF" w:rsidP="00A5770B">
      <w:pPr>
        <w:numPr>
          <w:ilvl w:val="1"/>
          <w:numId w:val="2"/>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color w:val="0A0A0A"/>
          <w:sz w:val="28"/>
          <w:szCs w:val="28"/>
          <w:rtl/>
        </w:rPr>
        <w:t>إلى حـ/ الفائدة المستحقة (أو البنك مباشرة)</w:t>
      </w:r>
    </w:p>
    <w:p w:rsidR="00DC27FF" w:rsidRPr="00DC27FF" w:rsidRDefault="00DC27FF" w:rsidP="00A5770B">
      <w:pPr>
        <w:numPr>
          <w:ilvl w:val="0"/>
          <w:numId w:val="2"/>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b/>
          <w:bCs/>
          <w:color w:val="0A0A0A"/>
          <w:sz w:val="28"/>
          <w:szCs w:val="28"/>
          <w:rtl/>
        </w:rPr>
        <w:t>عند سداد القسط والفائدة</w:t>
      </w:r>
      <w:r w:rsidRPr="00DC27FF">
        <w:rPr>
          <w:rFonts w:eastAsia="Times New Roman" w:cstheme="minorHAnsi"/>
          <w:b/>
          <w:bCs/>
          <w:color w:val="0A0A0A"/>
          <w:sz w:val="28"/>
          <w:szCs w:val="28"/>
        </w:rPr>
        <w:t>:</w:t>
      </w:r>
    </w:p>
    <w:p w:rsidR="00DC27FF" w:rsidRPr="00DC27FF" w:rsidRDefault="00DC27FF" w:rsidP="00A5770B">
      <w:pPr>
        <w:numPr>
          <w:ilvl w:val="1"/>
          <w:numId w:val="2"/>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color w:val="0A0A0A"/>
          <w:sz w:val="28"/>
          <w:szCs w:val="28"/>
          <w:rtl/>
        </w:rPr>
        <w:t>من مذكورين (حـ/ القرض + حـ/ مصروف الفائدة)</w:t>
      </w:r>
    </w:p>
    <w:p w:rsidR="00DC27FF" w:rsidRDefault="00DC27FF" w:rsidP="00A5770B">
      <w:pPr>
        <w:numPr>
          <w:ilvl w:val="1"/>
          <w:numId w:val="2"/>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color w:val="0A0A0A"/>
          <w:sz w:val="28"/>
          <w:szCs w:val="28"/>
          <w:rtl/>
        </w:rPr>
        <w:t>إلى حـ/ البنك</w:t>
      </w:r>
    </w:p>
    <w:p w:rsidR="00DC27FF" w:rsidRDefault="00DC27FF" w:rsidP="00A5770B">
      <w:pPr>
        <w:shd w:val="clear" w:color="auto" w:fill="FFFFFF"/>
        <w:spacing w:after="180" w:line="360" w:lineRule="auto"/>
        <w:rPr>
          <w:rFonts w:eastAsia="Times New Roman" w:cstheme="minorHAnsi"/>
          <w:color w:val="0A0A0A"/>
          <w:sz w:val="28"/>
          <w:szCs w:val="28"/>
          <w:rtl/>
        </w:rPr>
      </w:pPr>
    </w:p>
    <w:p w:rsidR="00DC27FF" w:rsidRPr="00DC27FF" w:rsidRDefault="00DC27FF" w:rsidP="00A5770B">
      <w:pPr>
        <w:shd w:val="clear" w:color="auto" w:fill="FFFFFF"/>
        <w:spacing w:after="180" w:line="360" w:lineRule="auto"/>
        <w:rPr>
          <w:rFonts w:eastAsia="Times New Roman" w:cstheme="minorHAnsi"/>
          <w:color w:val="0A0A0A"/>
          <w:sz w:val="28"/>
          <w:szCs w:val="28"/>
        </w:rPr>
      </w:pPr>
      <w:r w:rsidRPr="00DC27FF">
        <w:rPr>
          <w:rFonts w:eastAsia="Times New Roman" w:cstheme="minorHAnsi"/>
          <w:b/>
          <w:bCs/>
          <w:color w:val="0A0A0A"/>
          <w:sz w:val="28"/>
          <w:szCs w:val="28"/>
          <w:rtl/>
        </w:rPr>
        <w:t>ثانياً: من وجهة نظر المقرض (أصل/استثمار)</w:t>
      </w:r>
    </w:p>
    <w:p w:rsidR="00DC27FF" w:rsidRPr="00DC27FF" w:rsidRDefault="00DC27FF" w:rsidP="00A5770B">
      <w:pPr>
        <w:numPr>
          <w:ilvl w:val="0"/>
          <w:numId w:val="3"/>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b/>
          <w:bCs/>
          <w:color w:val="0A0A0A"/>
          <w:sz w:val="28"/>
          <w:szCs w:val="28"/>
          <w:rtl/>
        </w:rPr>
        <w:t>عند منح القرض</w:t>
      </w:r>
      <w:r w:rsidRPr="00DC27FF">
        <w:rPr>
          <w:rFonts w:eastAsia="Times New Roman" w:cstheme="minorHAnsi"/>
          <w:b/>
          <w:bCs/>
          <w:color w:val="0A0A0A"/>
          <w:sz w:val="28"/>
          <w:szCs w:val="28"/>
        </w:rPr>
        <w:t>:</w:t>
      </w:r>
    </w:p>
    <w:p w:rsidR="00DC27FF" w:rsidRPr="00DC27FF" w:rsidRDefault="00DC27FF" w:rsidP="00A5770B">
      <w:pPr>
        <w:numPr>
          <w:ilvl w:val="1"/>
          <w:numId w:val="4"/>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color w:val="0A0A0A"/>
          <w:sz w:val="28"/>
          <w:szCs w:val="28"/>
          <w:rtl/>
        </w:rPr>
        <w:t>من حـ/ القروض الممنوحة (مدينو القروض)</w:t>
      </w:r>
    </w:p>
    <w:p w:rsidR="00DC27FF" w:rsidRPr="00DC27FF" w:rsidRDefault="00DC27FF" w:rsidP="00A5770B">
      <w:pPr>
        <w:numPr>
          <w:ilvl w:val="1"/>
          <w:numId w:val="4"/>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color w:val="0A0A0A"/>
          <w:sz w:val="28"/>
          <w:szCs w:val="28"/>
          <w:rtl/>
        </w:rPr>
        <w:t>إلى حـ/ البنك</w:t>
      </w:r>
    </w:p>
    <w:p w:rsidR="00DC27FF" w:rsidRPr="00DC27FF" w:rsidRDefault="00DC27FF" w:rsidP="00A5770B">
      <w:pPr>
        <w:numPr>
          <w:ilvl w:val="0"/>
          <w:numId w:val="4"/>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b/>
          <w:bCs/>
          <w:color w:val="0A0A0A"/>
          <w:sz w:val="28"/>
          <w:szCs w:val="28"/>
          <w:rtl/>
        </w:rPr>
        <w:t>عند تحصيل الفائدة</w:t>
      </w:r>
      <w:r w:rsidRPr="00DC27FF">
        <w:rPr>
          <w:rFonts w:eastAsia="Times New Roman" w:cstheme="minorHAnsi"/>
          <w:b/>
          <w:bCs/>
          <w:color w:val="0A0A0A"/>
          <w:sz w:val="28"/>
          <w:szCs w:val="28"/>
        </w:rPr>
        <w:t>:</w:t>
      </w:r>
      <w:r w:rsidRPr="00DC27FF">
        <w:rPr>
          <w:rFonts w:eastAsia="Times New Roman" w:cstheme="minorHAnsi"/>
          <w:color w:val="0A0A0A"/>
          <w:sz w:val="28"/>
          <w:szCs w:val="28"/>
        </w:rPr>
        <w:t> </w:t>
      </w:r>
      <w:r w:rsidRPr="00DC27FF">
        <w:rPr>
          <w:rFonts w:eastAsia="Times New Roman" w:cstheme="minorHAnsi"/>
          <w:color w:val="0A0A0A"/>
          <w:sz w:val="28"/>
          <w:szCs w:val="28"/>
          <w:rtl/>
        </w:rPr>
        <w:t>تعتبر إيراداً</w:t>
      </w:r>
      <w:r w:rsidRPr="00DC27FF">
        <w:rPr>
          <w:rFonts w:eastAsia="Times New Roman" w:cstheme="minorHAnsi"/>
          <w:color w:val="0A0A0A"/>
          <w:sz w:val="28"/>
          <w:szCs w:val="28"/>
        </w:rPr>
        <w:t>.</w:t>
      </w:r>
    </w:p>
    <w:p w:rsidR="00DC27FF" w:rsidRPr="00DC27FF" w:rsidRDefault="00DC27FF" w:rsidP="00A5770B">
      <w:pPr>
        <w:numPr>
          <w:ilvl w:val="1"/>
          <w:numId w:val="4"/>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color w:val="0A0A0A"/>
          <w:sz w:val="28"/>
          <w:szCs w:val="28"/>
          <w:rtl/>
        </w:rPr>
        <w:t>من حـ/ البنك (أو فائدة مستحقة)</w:t>
      </w:r>
    </w:p>
    <w:p w:rsidR="00DC27FF" w:rsidRDefault="00DC27FF" w:rsidP="00A5770B">
      <w:pPr>
        <w:numPr>
          <w:ilvl w:val="1"/>
          <w:numId w:val="4"/>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color w:val="0A0A0A"/>
          <w:sz w:val="28"/>
          <w:szCs w:val="28"/>
          <w:rtl/>
        </w:rPr>
        <w:t>إلى حـ/ إيراد الفوائد</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 إثبات استلام القرض</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عند إيداع مبلغ القرض في حساب المنشأة:</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من حـ/ البنك (بصافي المبلغ المستلم)</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إلى حـ/ القروض (طويلة/قصيرة الأجل)</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2. إثبات الفوائد المدينة (المصروف)</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تُعالج الفوائد كمنفعة زمنية للمال، وتُسجل عند استحقاقها:</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lastRenderedPageBreak/>
        <w:t>من حـ/ مصروف الفوائد</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إلى حـ/ فوائد مستحقة (أو حـ/ البنك في حال السداد الفوري)</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3. سداد الأقساط (الأصل + الفائدة)</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عند سداد الدفعة الدورية (القسط):</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من مذكورين:</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حـ/ القرض (قيمة الجزء المسدد من أصل القرض)</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حـ/ مصروف الفائدة (قيمة الفائدة عن الفترة)</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إلى حـ/ البنك</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4. معالجة المصاريف الإدارية والبنكية</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إذا اقتطع البنك مصاريف "فتح ملف" أو "دراسة ائتمانية":</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 xml:space="preserve">من حـ/ مصاريف </w:t>
      </w:r>
      <w:proofErr w:type="spellStart"/>
      <w:r w:rsidRPr="00BB77A9">
        <w:rPr>
          <w:rFonts w:eastAsia="Times New Roman" w:cs="Calibri"/>
          <w:color w:val="0A0A0A"/>
          <w:sz w:val="28"/>
          <w:szCs w:val="28"/>
          <w:rtl/>
        </w:rPr>
        <w:t>بانكية</w:t>
      </w:r>
      <w:proofErr w:type="spellEnd"/>
      <w:r w:rsidRPr="00BB77A9">
        <w:rPr>
          <w:rFonts w:eastAsia="Times New Roman" w:cs="Calibri"/>
          <w:color w:val="0A0A0A"/>
          <w:sz w:val="28"/>
          <w:szCs w:val="28"/>
          <w:rtl/>
        </w:rPr>
        <w:t>/إدارية</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إلى حـ/ البنك</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 xml:space="preserve">(ملاحظة: في المعايير الدولية </w:t>
      </w:r>
      <w:r w:rsidRPr="00BB77A9">
        <w:rPr>
          <w:rFonts w:eastAsia="Times New Roman" w:cstheme="minorHAnsi"/>
          <w:color w:val="0A0A0A"/>
          <w:sz w:val="28"/>
          <w:szCs w:val="28"/>
        </w:rPr>
        <w:t>IFRS</w:t>
      </w:r>
      <w:r w:rsidRPr="00BB77A9">
        <w:rPr>
          <w:rFonts w:eastAsia="Times New Roman" w:cs="Calibri"/>
          <w:color w:val="0A0A0A"/>
          <w:sz w:val="28"/>
          <w:szCs w:val="28"/>
          <w:rtl/>
        </w:rPr>
        <w:t>، تُخصم هذه التكاليف من قيمة القرض وتُستهلك باستخدام سعر الفائدة الفعلي).</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5. عرض القرض في الميزانية (المركز المالي)</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التزامات متداولة: الأقساط التي سيتم سدادها خلال الـ 12 شهراً القادمة.</w:t>
      </w:r>
    </w:p>
    <w:p w:rsidR="00BB77A9" w:rsidRPr="00BB77A9" w:rsidRDefault="00BB77A9" w:rsidP="00BB77A9">
      <w:pPr>
        <w:shd w:val="clear" w:color="auto" w:fill="FFFFFF"/>
        <w:spacing w:after="180" w:line="360" w:lineRule="auto"/>
        <w:rPr>
          <w:rFonts w:eastAsia="Times New Roman" w:cstheme="minorHAnsi"/>
          <w:color w:val="0A0A0A"/>
          <w:sz w:val="28"/>
          <w:szCs w:val="28"/>
        </w:rPr>
      </w:pPr>
      <w:r w:rsidRPr="00BB77A9">
        <w:rPr>
          <w:rFonts w:eastAsia="Times New Roman" w:cs="Calibri"/>
          <w:color w:val="0A0A0A"/>
          <w:sz w:val="28"/>
          <w:szCs w:val="28"/>
          <w:rtl/>
        </w:rPr>
        <w:t>التزامات غير متداولة: باقي قيمة القرض المستحقة بعد عام.</w:t>
      </w:r>
    </w:p>
    <w:p w:rsidR="00DC27FF" w:rsidRPr="00DC27FF" w:rsidRDefault="00DC27FF" w:rsidP="00A5770B">
      <w:pPr>
        <w:shd w:val="clear" w:color="auto" w:fill="FFFFFF"/>
        <w:spacing w:after="0" w:line="360" w:lineRule="auto"/>
        <w:rPr>
          <w:rFonts w:eastAsia="Times New Roman" w:cstheme="minorHAnsi"/>
          <w:b/>
          <w:bCs/>
          <w:color w:val="0A0A0A"/>
          <w:sz w:val="28"/>
          <w:szCs w:val="28"/>
        </w:rPr>
      </w:pPr>
      <w:r w:rsidRPr="00DC27FF">
        <w:rPr>
          <w:rFonts w:eastAsia="Times New Roman" w:cstheme="minorHAnsi"/>
          <w:b/>
          <w:bCs/>
          <w:color w:val="0A0A0A"/>
          <w:sz w:val="28"/>
          <w:szCs w:val="28"/>
          <w:rtl/>
        </w:rPr>
        <w:t>ملاحظات هامة</w:t>
      </w:r>
      <w:r w:rsidRPr="00DC27FF">
        <w:rPr>
          <w:rFonts w:eastAsia="Times New Roman" w:cstheme="minorHAnsi"/>
          <w:b/>
          <w:bCs/>
          <w:color w:val="0A0A0A"/>
          <w:sz w:val="28"/>
          <w:szCs w:val="28"/>
        </w:rPr>
        <w:t>:</w:t>
      </w:r>
    </w:p>
    <w:p w:rsidR="00DC27FF" w:rsidRPr="00DC27FF" w:rsidRDefault="00DC27FF" w:rsidP="00A5770B">
      <w:pPr>
        <w:numPr>
          <w:ilvl w:val="0"/>
          <w:numId w:val="5"/>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b/>
          <w:bCs/>
          <w:color w:val="0A0A0A"/>
          <w:sz w:val="28"/>
          <w:szCs w:val="28"/>
          <w:rtl/>
        </w:rPr>
        <w:t>مصاريف الإصدار</w:t>
      </w:r>
      <w:r w:rsidRPr="00DC27FF">
        <w:rPr>
          <w:rFonts w:eastAsia="Times New Roman" w:cstheme="minorHAnsi"/>
          <w:b/>
          <w:bCs/>
          <w:color w:val="0A0A0A"/>
          <w:sz w:val="28"/>
          <w:szCs w:val="28"/>
        </w:rPr>
        <w:t>:</w:t>
      </w:r>
      <w:r w:rsidRPr="00DC27FF">
        <w:rPr>
          <w:rFonts w:eastAsia="Times New Roman" w:cstheme="minorHAnsi"/>
          <w:color w:val="0A0A0A"/>
          <w:sz w:val="28"/>
          <w:szCs w:val="28"/>
        </w:rPr>
        <w:t> </w:t>
      </w:r>
      <w:r w:rsidRPr="00DC27FF">
        <w:rPr>
          <w:rFonts w:eastAsia="Times New Roman" w:cstheme="minorHAnsi"/>
          <w:color w:val="0A0A0A"/>
          <w:sz w:val="28"/>
          <w:szCs w:val="28"/>
          <w:rtl/>
        </w:rPr>
        <w:t>إذا وجدت مصاريف إدارية للحصول على القرض، يتم تحميلها غالباً على قائمة الدخل أو استهلاكها على مدار عمر القرض حسب المعايير الدولية</w:t>
      </w:r>
      <w:r w:rsidRPr="00DC27FF">
        <w:rPr>
          <w:rFonts w:eastAsia="Times New Roman" w:cstheme="minorHAnsi"/>
          <w:color w:val="0A0A0A"/>
          <w:sz w:val="28"/>
          <w:szCs w:val="28"/>
        </w:rPr>
        <w:t xml:space="preserve"> (IFRS 9).</w:t>
      </w:r>
    </w:p>
    <w:p w:rsidR="00DC27FF" w:rsidRDefault="00DC27FF" w:rsidP="00BB77A9">
      <w:pPr>
        <w:numPr>
          <w:ilvl w:val="0"/>
          <w:numId w:val="5"/>
        </w:numPr>
        <w:shd w:val="clear" w:color="auto" w:fill="FFFFFF"/>
        <w:spacing w:after="180" w:line="360" w:lineRule="auto"/>
        <w:ind w:left="0"/>
        <w:rPr>
          <w:rFonts w:eastAsia="Times New Roman" w:cstheme="minorHAnsi"/>
          <w:color w:val="0A0A0A"/>
          <w:sz w:val="28"/>
          <w:szCs w:val="28"/>
        </w:rPr>
      </w:pPr>
      <w:r w:rsidRPr="00DC27FF">
        <w:rPr>
          <w:rFonts w:eastAsia="Times New Roman" w:cstheme="minorHAnsi"/>
          <w:b/>
          <w:bCs/>
          <w:color w:val="0A0A0A"/>
          <w:sz w:val="28"/>
          <w:szCs w:val="28"/>
          <w:rtl/>
        </w:rPr>
        <w:lastRenderedPageBreak/>
        <w:t>القروض طويلة الأجل</w:t>
      </w:r>
      <w:r w:rsidRPr="00DC27FF">
        <w:rPr>
          <w:rFonts w:eastAsia="Times New Roman" w:cstheme="minorHAnsi"/>
          <w:b/>
          <w:bCs/>
          <w:color w:val="0A0A0A"/>
          <w:sz w:val="28"/>
          <w:szCs w:val="28"/>
        </w:rPr>
        <w:t>:</w:t>
      </w:r>
      <w:r w:rsidRPr="00DC27FF">
        <w:rPr>
          <w:rFonts w:eastAsia="Times New Roman" w:cstheme="minorHAnsi"/>
          <w:color w:val="0A0A0A"/>
          <w:sz w:val="28"/>
          <w:szCs w:val="28"/>
        </w:rPr>
        <w:t> </w:t>
      </w:r>
      <w:r w:rsidRPr="00DC27FF">
        <w:rPr>
          <w:rFonts w:eastAsia="Times New Roman" w:cstheme="minorHAnsi"/>
          <w:color w:val="0A0A0A"/>
          <w:sz w:val="28"/>
          <w:szCs w:val="28"/>
          <w:rtl/>
        </w:rPr>
        <w:t>يُفصل الجزء المستحق السداد خلال العام القادم ويُبوب كـ "التزامات متداولة</w:t>
      </w:r>
      <w:r w:rsidRPr="00DC27FF">
        <w:rPr>
          <w:rFonts w:eastAsia="Times New Roman" w:cstheme="minorHAnsi"/>
          <w:color w:val="0A0A0A"/>
          <w:sz w:val="28"/>
          <w:szCs w:val="28"/>
        </w:rPr>
        <w:t>".</w:t>
      </w:r>
    </w:p>
    <w:p w:rsidR="00BB77A9" w:rsidRPr="00BB77A9" w:rsidRDefault="00BB77A9" w:rsidP="00B923A5">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 xml:space="preserve">اقترضت شركة "أ" مبلغ 100,000 </w:t>
      </w:r>
      <w:r w:rsidR="00B923A5">
        <w:rPr>
          <w:rFonts w:eastAsia="Times New Roman" w:cs="Calibri" w:hint="cs"/>
          <w:color w:val="0A0A0A"/>
          <w:sz w:val="28"/>
          <w:szCs w:val="28"/>
          <w:rtl/>
        </w:rPr>
        <w:t>دينار</w:t>
      </w:r>
      <w:r w:rsidRPr="00BB77A9">
        <w:rPr>
          <w:rFonts w:eastAsia="Times New Roman" w:cs="Calibri"/>
          <w:color w:val="0A0A0A"/>
          <w:sz w:val="28"/>
          <w:szCs w:val="28"/>
          <w:rtl/>
        </w:rPr>
        <w:t xml:space="preserve"> في 2024/1/1، يُسدد على قسطين سنويين متساويين (50,000 </w:t>
      </w:r>
      <w:r w:rsidR="00B923A5">
        <w:rPr>
          <w:rFonts w:eastAsia="Times New Roman" w:cs="Calibri" w:hint="cs"/>
          <w:color w:val="0A0A0A"/>
          <w:sz w:val="28"/>
          <w:szCs w:val="28"/>
          <w:rtl/>
        </w:rPr>
        <w:t>دينار</w:t>
      </w:r>
      <w:r w:rsidRPr="00BB77A9">
        <w:rPr>
          <w:rFonts w:eastAsia="Times New Roman" w:cs="Calibri"/>
          <w:color w:val="0A0A0A"/>
          <w:sz w:val="28"/>
          <w:szCs w:val="28"/>
          <w:rtl/>
        </w:rPr>
        <w:t xml:space="preserve"> لكل قسط) في نهاية كل عام، بفائدة سنوية 10% على الرصيد المتبقي.</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أولاً: القيود المحاسبية (السجلات)</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1. قيد استلام القرض (2024/1/1):</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من حـ/ البنك: 100,000</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إلى حـ/ القروض (طويلة الأجل): 100,000</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2. نهاية السنة الأولى (2024/12/31) - سداد القسط الأول:</w:t>
      </w:r>
    </w:p>
    <w:p w:rsidR="00BB77A9" w:rsidRPr="00BB77A9" w:rsidRDefault="00BB77A9" w:rsidP="00B923A5">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 xml:space="preserve">حساب الفائدة: 100,000 × 10% = 10,000 </w:t>
      </w:r>
      <w:r w:rsidR="00B923A5">
        <w:rPr>
          <w:rFonts w:eastAsia="Times New Roman" w:cs="Calibri" w:hint="cs"/>
          <w:color w:val="0A0A0A"/>
          <w:sz w:val="28"/>
          <w:szCs w:val="28"/>
          <w:rtl/>
        </w:rPr>
        <w:t>دينار</w:t>
      </w:r>
      <w:r w:rsidRPr="00BB77A9">
        <w:rPr>
          <w:rFonts w:eastAsia="Times New Roman" w:cs="Calibri"/>
          <w:color w:val="0A0A0A"/>
          <w:sz w:val="28"/>
          <w:szCs w:val="28"/>
          <w:rtl/>
        </w:rPr>
        <w:t>.</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من مذكورين:</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حـ/ القرض: 50,000</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حـ/ مصروف الفائدة: 10,000</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إلى حـ/ البنك: 60,000</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3. نهاية السنة الثانية (2025/12/31) - سداد القسط الأخير:</w:t>
      </w:r>
    </w:p>
    <w:p w:rsidR="00BB77A9" w:rsidRPr="00BB77A9" w:rsidRDefault="00BB77A9" w:rsidP="00B923A5">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 xml:space="preserve">حساب الفائدة: 50,000 (الرصيد المتبقي) × 10% = 5,000 </w:t>
      </w:r>
      <w:r w:rsidR="00B923A5">
        <w:rPr>
          <w:rFonts w:eastAsia="Times New Roman" w:cs="Calibri" w:hint="cs"/>
          <w:color w:val="0A0A0A"/>
          <w:sz w:val="28"/>
          <w:szCs w:val="28"/>
          <w:rtl/>
        </w:rPr>
        <w:t>دينار</w:t>
      </w:r>
      <w:r w:rsidRPr="00BB77A9">
        <w:rPr>
          <w:rFonts w:eastAsia="Times New Roman" w:cs="Calibri"/>
          <w:color w:val="0A0A0A"/>
          <w:sz w:val="28"/>
          <w:szCs w:val="28"/>
          <w:rtl/>
        </w:rPr>
        <w:t>.</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من مذكورين:</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حـ/ القرض: 50,000</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حـ/ مصروف الفائدة: 5,000</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إلى حـ/ البنك: 55,000</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ثانياً: الإفصاح في القوائم المالية (عن السنة الأولى 2024)</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lastRenderedPageBreak/>
        <w:t>يجب إظهار القرض في الميزانية العمومية بتقسيمه حسب موعد السداد:</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1. قائمة المركز المالي (الميزانية):</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التزامات متداولة: 50,000 ريال (القسط المستحق خلال عام 2025).</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التزامات غير متداولة: 0 ريال (لأن المتبقي سيُسدد خلال السنة التالية مباشرة).</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ملحوظة: لو كان القرض على 5 سنوات، يظهر قسط سنة واحدة في "المتداولة" والباقي في "غير المتداولة".</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2. قائمة الدخل:</w:t>
      </w:r>
    </w:p>
    <w:p w:rsidR="00BB77A9" w:rsidRPr="00BB77A9" w:rsidRDefault="00BB77A9" w:rsidP="00B923A5">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 xml:space="preserve">يظهر "مصروف الفائدة" بقيمة 10,000 </w:t>
      </w:r>
      <w:r w:rsidR="00B923A5">
        <w:rPr>
          <w:rFonts w:eastAsia="Times New Roman" w:cs="Calibri" w:hint="cs"/>
          <w:color w:val="0A0A0A"/>
          <w:sz w:val="28"/>
          <w:szCs w:val="28"/>
          <w:rtl/>
        </w:rPr>
        <w:t>دينار</w:t>
      </w:r>
      <w:r w:rsidRPr="00BB77A9">
        <w:rPr>
          <w:rFonts w:eastAsia="Times New Roman" w:cs="Calibri"/>
          <w:color w:val="0A0A0A"/>
          <w:sz w:val="28"/>
          <w:szCs w:val="28"/>
          <w:rtl/>
        </w:rPr>
        <w:t xml:space="preserve"> ضمن الأعباء التمويلية.</w:t>
      </w:r>
    </w:p>
    <w:p w:rsidR="00BB77A9" w:rsidRPr="00BB77A9" w:rsidRDefault="00BB77A9" w:rsidP="00BB77A9">
      <w:pPr>
        <w:shd w:val="clear" w:color="auto" w:fill="FFFFFF"/>
        <w:spacing w:after="180" w:line="360" w:lineRule="auto"/>
        <w:rPr>
          <w:rFonts w:eastAsia="Times New Roman" w:cstheme="minorHAnsi"/>
          <w:color w:val="0A0A0A"/>
          <w:sz w:val="28"/>
          <w:szCs w:val="28"/>
          <w:rtl/>
        </w:rPr>
      </w:pPr>
      <w:r w:rsidRPr="00BB77A9">
        <w:rPr>
          <w:rFonts w:eastAsia="Times New Roman" w:cs="Calibri"/>
          <w:color w:val="0A0A0A"/>
          <w:sz w:val="28"/>
          <w:szCs w:val="28"/>
          <w:rtl/>
        </w:rPr>
        <w:t>3. الإيضاحات المتممة (الإفصاح النوعي):</w:t>
      </w:r>
    </w:p>
    <w:p w:rsidR="00BB77A9" w:rsidRPr="00BB77A9" w:rsidRDefault="00BB77A9" w:rsidP="00B923A5">
      <w:pPr>
        <w:shd w:val="clear" w:color="auto" w:fill="FFFFFF"/>
        <w:spacing w:after="180" w:line="360" w:lineRule="auto"/>
        <w:rPr>
          <w:rFonts w:eastAsia="Times New Roman" w:cstheme="minorHAnsi"/>
          <w:color w:val="0A0A0A"/>
          <w:sz w:val="28"/>
          <w:szCs w:val="28"/>
        </w:rPr>
      </w:pPr>
      <w:r w:rsidRPr="00BB77A9">
        <w:rPr>
          <w:rFonts w:eastAsia="Times New Roman" w:cs="Calibri"/>
          <w:color w:val="0A0A0A"/>
          <w:sz w:val="28"/>
          <w:szCs w:val="28"/>
          <w:rtl/>
        </w:rPr>
        <w:t xml:space="preserve">يتم كتابة نص يوضح: "حصلت الشركة على قرض من بنك (س) بمبلغ 100,000 </w:t>
      </w:r>
      <w:r w:rsidR="00B923A5">
        <w:rPr>
          <w:rFonts w:eastAsia="Times New Roman" w:cs="Calibri" w:hint="cs"/>
          <w:color w:val="0A0A0A"/>
          <w:sz w:val="28"/>
          <w:szCs w:val="28"/>
          <w:rtl/>
        </w:rPr>
        <w:t>دينار</w:t>
      </w:r>
      <w:bookmarkStart w:id="0" w:name="_GoBack"/>
      <w:bookmarkEnd w:id="0"/>
      <w:r w:rsidRPr="00BB77A9">
        <w:rPr>
          <w:rFonts w:eastAsia="Times New Roman" w:cs="Calibri"/>
          <w:color w:val="0A0A0A"/>
          <w:sz w:val="28"/>
          <w:szCs w:val="28"/>
          <w:rtl/>
        </w:rPr>
        <w:t>، بمعدل فائدة 10%، بضمان (أصول الشركة أو كفالة)، ويتم سداده على أقساط سنوية تنتهي في عام 2025".</w:t>
      </w:r>
    </w:p>
    <w:sectPr w:rsidR="00BB77A9" w:rsidRPr="00BB77A9" w:rsidSect="00A3690D">
      <w:footerReference w:type="default" r:id="rId7"/>
      <w:pgSz w:w="11907" w:h="16839" w:code="9"/>
      <w:pgMar w:top="1440" w:right="1440" w:bottom="1440" w:left="1440" w:header="720" w:footer="720"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694" w:rsidRDefault="00CB2694" w:rsidP="00DC27FF">
      <w:pPr>
        <w:spacing w:after="0" w:line="240" w:lineRule="auto"/>
      </w:pPr>
      <w:r>
        <w:separator/>
      </w:r>
    </w:p>
  </w:endnote>
  <w:endnote w:type="continuationSeparator" w:id="0">
    <w:p w:rsidR="00CB2694" w:rsidRDefault="00CB2694" w:rsidP="00DC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32798326"/>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rsidR="00DC27FF" w:rsidRDefault="00DC27FF">
            <w:pPr>
              <w:pStyle w:val="a5"/>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B923A5">
              <w:rPr>
                <w:b/>
                <w:bCs/>
                <w:noProof/>
                <w:sz w:val="24"/>
                <w:szCs w:val="24"/>
                <w:rtl/>
              </w:rPr>
              <w:t>7</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B923A5">
              <w:rPr>
                <w:b/>
                <w:bCs/>
                <w:noProof/>
                <w:sz w:val="24"/>
                <w:szCs w:val="24"/>
                <w:rtl/>
              </w:rPr>
              <w:t>7</w:t>
            </w:r>
            <w:r>
              <w:rPr>
                <w:b/>
                <w:bCs/>
                <w:sz w:val="24"/>
                <w:szCs w:val="24"/>
              </w:rPr>
              <w:fldChar w:fldCharType="end"/>
            </w:r>
          </w:p>
        </w:sdtContent>
      </w:sdt>
    </w:sdtContent>
  </w:sdt>
  <w:p w:rsidR="00DC27FF" w:rsidRDefault="00DC27F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694" w:rsidRDefault="00CB2694" w:rsidP="00DC27FF">
      <w:pPr>
        <w:spacing w:after="0" w:line="240" w:lineRule="auto"/>
      </w:pPr>
      <w:r>
        <w:separator/>
      </w:r>
    </w:p>
  </w:footnote>
  <w:footnote w:type="continuationSeparator" w:id="0">
    <w:p w:rsidR="00CB2694" w:rsidRDefault="00CB2694" w:rsidP="00DC2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211B1"/>
    <w:multiLevelType w:val="multilevel"/>
    <w:tmpl w:val="C42A3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EF3C0F"/>
    <w:multiLevelType w:val="multilevel"/>
    <w:tmpl w:val="AA3E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E03701"/>
    <w:multiLevelType w:val="multilevel"/>
    <w:tmpl w:val="DADCB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4C"/>
    <w:rsid w:val="00485979"/>
    <w:rsid w:val="00A3690D"/>
    <w:rsid w:val="00A5770B"/>
    <w:rsid w:val="00AD59C3"/>
    <w:rsid w:val="00B923A5"/>
    <w:rsid w:val="00BB77A9"/>
    <w:rsid w:val="00C552F9"/>
    <w:rsid w:val="00CB2694"/>
    <w:rsid w:val="00DC27FF"/>
    <w:rsid w:val="00DD16D2"/>
    <w:rsid w:val="00DF724C"/>
    <w:rsid w:val="00FA3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7FD3"/>
  <w15:chartTrackingRefBased/>
  <w15:docId w15:val="{FABAA2AD-E35F-4C5C-8ADC-E3527123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286pc">
    <w:name w:val="t286pc"/>
    <w:basedOn w:val="a0"/>
    <w:rsid w:val="00DC27FF"/>
  </w:style>
  <w:style w:type="character" w:styleId="a3">
    <w:name w:val="Strong"/>
    <w:basedOn w:val="a0"/>
    <w:uiPriority w:val="22"/>
    <w:qFormat/>
    <w:rsid w:val="00DC27FF"/>
    <w:rPr>
      <w:b/>
      <w:bCs/>
    </w:rPr>
  </w:style>
  <w:style w:type="paragraph" w:styleId="a4">
    <w:name w:val="header"/>
    <w:basedOn w:val="a"/>
    <w:link w:val="Char"/>
    <w:uiPriority w:val="99"/>
    <w:unhideWhenUsed/>
    <w:rsid w:val="00DC27FF"/>
    <w:pPr>
      <w:tabs>
        <w:tab w:val="center" w:pos="4680"/>
        <w:tab w:val="right" w:pos="9360"/>
      </w:tabs>
      <w:spacing w:after="0" w:line="240" w:lineRule="auto"/>
    </w:pPr>
  </w:style>
  <w:style w:type="character" w:customStyle="1" w:styleId="Char">
    <w:name w:val="رأس الصفحة Char"/>
    <w:basedOn w:val="a0"/>
    <w:link w:val="a4"/>
    <w:uiPriority w:val="99"/>
    <w:rsid w:val="00DC27FF"/>
  </w:style>
  <w:style w:type="paragraph" w:styleId="a5">
    <w:name w:val="footer"/>
    <w:basedOn w:val="a"/>
    <w:link w:val="Char0"/>
    <w:uiPriority w:val="99"/>
    <w:unhideWhenUsed/>
    <w:rsid w:val="00DC27FF"/>
    <w:pPr>
      <w:tabs>
        <w:tab w:val="center" w:pos="4680"/>
        <w:tab w:val="right" w:pos="9360"/>
      </w:tabs>
      <w:spacing w:after="0" w:line="240" w:lineRule="auto"/>
    </w:pPr>
  </w:style>
  <w:style w:type="character" w:customStyle="1" w:styleId="Char0">
    <w:name w:val="تذييل الصفحة Char"/>
    <w:basedOn w:val="a0"/>
    <w:link w:val="a5"/>
    <w:uiPriority w:val="99"/>
    <w:rsid w:val="00DC2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27374">
      <w:bodyDiv w:val="1"/>
      <w:marLeft w:val="0"/>
      <w:marRight w:val="0"/>
      <w:marTop w:val="0"/>
      <w:marBottom w:val="0"/>
      <w:divBdr>
        <w:top w:val="none" w:sz="0" w:space="0" w:color="auto"/>
        <w:left w:val="none" w:sz="0" w:space="0" w:color="auto"/>
        <w:bottom w:val="none" w:sz="0" w:space="0" w:color="auto"/>
        <w:right w:val="none" w:sz="0" w:space="0" w:color="auto"/>
      </w:divBdr>
      <w:divsChild>
        <w:div w:id="1976250821">
          <w:marLeft w:val="0"/>
          <w:marRight w:val="0"/>
          <w:marTop w:val="0"/>
          <w:marBottom w:val="0"/>
          <w:divBdr>
            <w:top w:val="none" w:sz="0" w:space="0" w:color="auto"/>
            <w:left w:val="none" w:sz="0" w:space="0" w:color="auto"/>
            <w:bottom w:val="none" w:sz="0" w:space="0" w:color="auto"/>
            <w:right w:val="none" w:sz="0" w:space="0" w:color="auto"/>
          </w:divBdr>
        </w:div>
        <w:div w:id="720979088">
          <w:marLeft w:val="0"/>
          <w:marRight w:val="0"/>
          <w:marTop w:val="0"/>
          <w:marBottom w:val="0"/>
          <w:divBdr>
            <w:top w:val="none" w:sz="0" w:space="0" w:color="auto"/>
            <w:left w:val="none" w:sz="0" w:space="0" w:color="auto"/>
            <w:bottom w:val="none" w:sz="0" w:space="0" w:color="auto"/>
            <w:right w:val="none" w:sz="0" w:space="0" w:color="auto"/>
          </w:divBdr>
        </w:div>
        <w:div w:id="245117278">
          <w:marLeft w:val="0"/>
          <w:marRight w:val="0"/>
          <w:marTop w:val="0"/>
          <w:marBottom w:val="0"/>
          <w:divBdr>
            <w:top w:val="none" w:sz="0" w:space="0" w:color="auto"/>
            <w:left w:val="none" w:sz="0" w:space="0" w:color="auto"/>
            <w:bottom w:val="none" w:sz="0" w:space="0" w:color="auto"/>
            <w:right w:val="none" w:sz="0" w:space="0" w:color="auto"/>
          </w:divBdr>
        </w:div>
      </w:divsChild>
    </w:div>
    <w:div w:id="95448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983</Words>
  <Characters>5607</Characters>
  <Application>Microsoft Office Word</Application>
  <DocSecurity>0</DocSecurity>
  <Lines>46</Lines>
  <Paragraphs>13</Paragraphs>
  <ScaleCrop>false</ScaleCrop>
  <Company>SACC</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2026-01-28T09:55:00Z</dcterms:created>
  <dcterms:modified xsi:type="dcterms:W3CDTF">2026-01-28T10:17:00Z</dcterms:modified>
</cp:coreProperties>
</file>