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97" w:rsidRPr="009444E3" w:rsidRDefault="00DE7097" w:rsidP="00DE7097">
      <w:pPr>
        <w:rPr>
          <w:rFonts w:asciiTheme="majorBidi" w:hAnsiTheme="majorBidi" w:cstheme="majorBidi"/>
          <w:b/>
          <w:bCs/>
          <w:sz w:val="40"/>
          <w:szCs w:val="40"/>
        </w:rPr>
      </w:pPr>
      <w:r w:rsidRPr="009444E3">
        <w:rPr>
          <w:rFonts w:asciiTheme="majorBidi" w:hAnsiTheme="majorBidi" w:cstheme="majorBidi"/>
          <w:b/>
          <w:bCs/>
          <w:sz w:val="40"/>
          <w:szCs w:val="40"/>
        </w:rPr>
        <w:t>Capital Budgeting Methods</w:t>
      </w:r>
    </w:p>
    <w:p w:rsidR="00DE7097" w:rsidRPr="009444E3" w:rsidRDefault="00DE7097" w:rsidP="00DE7097">
      <w:pPr>
        <w:rPr>
          <w:rFonts w:asciiTheme="majorBidi" w:hAnsiTheme="majorBidi" w:cstheme="majorBidi"/>
          <w:sz w:val="32"/>
          <w:szCs w:val="32"/>
        </w:rPr>
      </w:pPr>
      <w:r w:rsidRPr="009444E3">
        <w:rPr>
          <w:rFonts w:asciiTheme="majorBidi" w:hAnsiTheme="majorBidi" w:cstheme="majorBidi"/>
          <w:sz w:val="32"/>
          <w:szCs w:val="32"/>
        </w:rPr>
        <w:t>There are four capital budgeting methods to analyze financial information:</w:t>
      </w:r>
    </w:p>
    <w:p w:rsidR="00DE7097" w:rsidRPr="009444E3" w:rsidRDefault="00DE7097" w:rsidP="00DE7097">
      <w:pPr>
        <w:rPr>
          <w:rFonts w:asciiTheme="majorBidi" w:hAnsiTheme="majorBidi" w:cstheme="majorBidi"/>
          <w:sz w:val="32"/>
          <w:szCs w:val="32"/>
        </w:rPr>
      </w:pPr>
      <w:r w:rsidRPr="009444E3">
        <w:rPr>
          <w:rFonts w:asciiTheme="majorBidi" w:hAnsiTheme="majorBidi" w:cstheme="majorBidi"/>
          <w:sz w:val="32"/>
          <w:szCs w:val="32"/>
        </w:rPr>
        <w:t>1. Net present value (NPV)</w:t>
      </w:r>
    </w:p>
    <w:p w:rsidR="00DE7097" w:rsidRPr="009444E3" w:rsidRDefault="00DE7097" w:rsidP="00DE7097">
      <w:pPr>
        <w:rPr>
          <w:rFonts w:asciiTheme="majorBidi" w:hAnsiTheme="majorBidi" w:cstheme="majorBidi"/>
          <w:sz w:val="32"/>
          <w:szCs w:val="32"/>
        </w:rPr>
      </w:pPr>
      <w:r w:rsidRPr="009444E3">
        <w:rPr>
          <w:rFonts w:asciiTheme="majorBidi" w:hAnsiTheme="majorBidi" w:cstheme="majorBidi"/>
          <w:sz w:val="32"/>
          <w:szCs w:val="32"/>
        </w:rPr>
        <w:t>2. Internal rate of return (IRR)</w:t>
      </w:r>
    </w:p>
    <w:p w:rsidR="00DE7097" w:rsidRPr="009444E3" w:rsidRDefault="00DE7097" w:rsidP="00DE7097">
      <w:pPr>
        <w:rPr>
          <w:rFonts w:asciiTheme="majorBidi" w:hAnsiTheme="majorBidi" w:cstheme="majorBidi"/>
          <w:sz w:val="32"/>
          <w:szCs w:val="32"/>
        </w:rPr>
      </w:pPr>
      <w:r w:rsidRPr="009444E3">
        <w:rPr>
          <w:rFonts w:asciiTheme="majorBidi" w:hAnsiTheme="majorBidi" w:cstheme="majorBidi"/>
          <w:sz w:val="32"/>
          <w:szCs w:val="32"/>
        </w:rPr>
        <w:t>3. Payback</w:t>
      </w:r>
    </w:p>
    <w:p w:rsidR="00DE7097" w:rsidRPr="009444E3" w:rsidRDefault="00DE7097" w:rsidP="00DE7097">
      <w:pPr>
        <w:rPr>
          <w:rFonts w:asciiTheme="majorBidi" w:hAnsiTheme="majorBidi" w:cstheme="majorBidi"/>
          <w:sz w:val="32"/>
          <w:szCs w:val="32"/>
        </w:rPr>
      </w:pPr>
      <w:r w:rsidRPr="009444E3">
        <w:rPr>
          <w:rFonts w:asciiTheme="majorBidi" w:hAnsiTheme="majorBidi" w:cstheme="majorBidi"/>
          <w:sz w:val="32"/>
          <w:szCs w:val="32"/>
        </w:rPr>
        <w:t>4. Accrual accounting rate of return (AARR)</w:t>
      </w:r>
    </w:p>
    <w:p w:rsidR="00DE7097" w:rsidRPr="009444E3" w:rsidRDefault="00DE7097" w:rsidP="00DE7097">
      <w:pPr>
        <w:rPr>
          <w:rFonts w:asciiTheme="majorBidi" w:hAnsiTheme="majorBidi" w:cstheme="majorBidi"/>
          <w:sz w:val="32"/>
          <w:szCs w:val="32"/>
        </w:rPr>
      </w:pPr>
      <w:r w:rsidRPr="009444E3">
        <w:rPr>
          <w:rFonts w:asciiTheme="majorBidi" w:hAnsiTheme="majorBidi" w:cstheme="majorBidi"/>
          <w:sz w:val="32"/>
          <w:szCs w:val="32"/>
        </w:rPr>
        <w:t>Both the net present value (NPV) and internal rate of return (IRR) methods use discounted cash flows, which we discuss in the following section.</w:t>
      </w:r>
    </w:p>
    <w:p w:rsidR="004F4634" w:rsidRPr="000518EA" w:rsidRDefault="004F4634" w:rsidP="004F463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518EA">
        <w:rPr>
          <w:rFonts w:asciiTheme="majorBidi" w:hAnsiTheme="majorBidi" w:cstheme="majorBidi"/>
          <w:b/>
          <w:bCs/>
          <w:sz w:val="32"/>
          <w:szCs w:val="32"/>
        </w:rPr>
        <w:t>Net Present Value Method</w:t>
      </w:r>
    </w:p>
    <w:p w:rsidR="004F4634" w:rsidRPr="000518EA" w:rsidRDefault="004F4634" w:rsidP="004F4634">
      <w:pPr>
        <w:rPr>
          <w:rFonts w:asciiTheme="majorBidi" w:hAnsiTheme="majorBidi" w:cstheme="majorBidi"/>
          <w:sz w:val="28"/>
          <w:szCs w:val="28"/>
        </w:rPr>
      </w:pPr>
      <w:r w:rsidRPr="000518EA">
        <w:rPr>
          <w:rFonts w:asciiTheme="majorBidi" w:hAnsiTheme="majorBidi" w:cstheme="majorBidi"/>
          <w:sz w:val="28"/>
          <w:szCs w:val="28"/>
        </w:rPr>
        <w:t xml:space="preserve">The </w:t>
      </w:r>
      <w:r w:rsidRPr="000518EA">
        <w:rPr>
          <w:rFonts w:asciiTheme="majorBidi" w:hAnsiTheme="majorBidi" w:cstheme="majorBidi"/>
          <w:b/>
          <w:bCs/>
          <w:sz w:val="28"/>
          <w:szCs w:val="28"/>
        </w:rPr>
        <w:t xml:space="preserve">net present value (NPV) method </w:t>
      </w:r>
      <w:r w:rsidRPr="000518EA">
        <w:rPr>
          <w:rFonts w:asciiTheme="majorBidi" w:hAnsiTheme="majorBidi" w:cstheme="majorBidi"/>
          <w:sz w:val="28"/>
          <w:szCs w:val="28"/>
        </w:rPr>
        <w:t>calculates the expected monetary gain or loss from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518EA">
        <w:rPr>
          <w:rFonts w:asciiTheme="majorBidi" w:hAnsiTheme="majorBidi" w:cstheme="majorBidi"/>
          <w:sz w:val="28"/>
          <w:szCs w:val="28"/>
        </w:rPr>
        <w:t>a project by discounting all expected future cash inflows and outflows back to the present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518EA">
        <w:rPr>
          <w:rFonts w:asciiTheme="majorBidi" w:hAnsiTheme="majorBidi" w:cstheme="majorBidi"/>
          <w:sz w:val="28"/>
          <w:szCs w:val="28"/>
        </w:rPr>
        <w:t>point in time using the required rate of return. To use the NPV method, apply the following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518EA">
        <w:rPr>
          <w:rFonts w:asciiTheme="majorBidi" w:hAnsiTheme="majorBidi" w:cstheme="majorBidi"/>
          <w:sz w:val="28"/>
          <w:szCs w:val="28"/>
        </w:rPr>
        <w:t>three steps:</w:t>
      </w:r>
    </w:p>
    <w:p w:rsidR="004F4634" w:rsidRDefault="004F4634" w:rsidP="004F463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518EA">
        <w:rPr>
          <w:rFonts w:asciiTheme="majorBidi" w:hAnsiTheme="majorBidi" w:cstheme="majorBidi"/>
          <w:b/>
          <w:bCs/>
          <w:sz w:val="28"/>
          <w:szCs w:val="28"/>
        </w:rPr>
        <w:t xml:space="preserve">Step 1: </w:t>
      </w:r>
      <w:r w:rsidRPr="000518EA">
        <w:rPr>
          <w:rFonts w:asciiTheme="majorBidi" w:hAnsiTheme="majorBidi" w:cstheme="majorBidi"/>
          <w:sz w:val="28"/>
          <w:szCs w:val="28"/>
        </w:rPr>
        <w:t>Draw a Sketch of Relevant Cash Inflows and Outflows.</w:t>
      </w:r>
    </w:p>
    <w:p w:rsidR="004F4634" w:rsidRDefault="004F4634" w:rsidP="004F4634">
      <w:pPr>
        <w:rPr>
          <w:rFonts w:asciiTheme="majorBidi" w:hAnsiTheme="majorBidi" w:cstheme="majorBidi"/>
          <w:sz w:val="28"/>
          <w:szCs w:val="28"/>
        </w:rPr>
      </w:pPr>
      <w:r w:rsidRPr="000518EA">
        <w:rPr>
          <w:rFonts w:asciiTheme="majorBidi" w:hAnsiTheme="majorBidi" w:cstheme="majorBidi"/>
          <w:b/>
          <w:bCs/>
          <w:sz w:val="28"/>
          <w:szCs w:val="28"/>
        </w:rPr>
        <w:t xml:space="preserve">Step 2: </w:t>
      </w:r>
      <w:r w:rsidRPr="000518EA">
        <w:rPr>
          <w:rFonts w:asciiTheme="majorBidi" w:hAnsiTheme="majorBidi" w:cstheme="majorBidi"/>
          <w:sz w:val="28"/>
          <w:szCs w:val="28"/>
        </w:rPr>
        <w:t>Discount the Cash Flows Using the Correct Compound Interest</w:t>
      </w:r>
    </w:p>
    <w:p w:rsidR="004F4634" w:rsidRPr="000518EA" w:rsidRDefault="004F4634" w:rsidP="004F4634">
      <w:pPr>
        <w:rPr>
          <w:rFonts w:asciiTheme="majorBidi" w:hAnsiTheme="majorBidi" w:cstheme="majorBidi"/>
          <w:sz w:val="28"/>
          <w:szCs w:val="28"/>
        </w:rPr>
      </w:pPr>
      <w:r w:rsidRPr="009033A0">
        <w:rPr>
          <w:rFonts w:asciiTheme="majorBidi" w:hAnsiTheme="majorBidi" w:cstheme="majorBidi"/>
          <w:b/>
          <w:bCs/>
          <w:sz w:val="28"/>
          <w:szCs w:val="28"/>
        </w:rPr>
        <w:t xml:space="preserve">Step 3: </w:t>
      </w:r>
      <w:r w:rsidRPr="00CE022C">
        <w:rPr>
          <w:rFonts w:asciiTheme="majorBidi" w:hAnsiTheme="majorBidi" w:cstheme="majorBidi"/>
          <w:sz w:val="28"/>
          <w:szCs w:val="28"/>
        </w:rPr>
        <w:t>Make the Project Decision on the Basis of the Calculated NPV</w:t>
      </w:r>
      <w:r w:rsidRPr="009033A0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9033A0">
        <w:rPr>
          <w:rFonts w:asciiTheme="majorBidi" w:hAnsiTheme="majorBidi" w:cstheme="majorBidi"/>
          <w:sz w:val="28"/>
          <w:szCs w:val="28"/>
        </w:rPr>
        <w:t>If NPV is zero or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033A0">
        <w:rPr>
          <w:rFonts w:asciiTheme="majorBidi" w:hAnsiTheme="majorBidi" w:cstheme="majorBidi"/>
          <w:sz w:val="28"/>
          <w:szCs w:val="28"/>
        </w:rPr>
        <w:t>positive, financial considerations suggest that the project should be accepted; its expected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033A0">
        <w:rPr>
          <w:rFonts w:asciiTheme="majorBidi" w:hAnsiTheme="majorBidi" w:cstheme="majorBidi"/>
          <w:sz w:val="28"/>
          <w:szCs w:val="28"/>
        </w:rPr>
        <w:t>rate of return equals or exceeds the required rate of return. If NPV is negative, the project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033A0">
        <w:rPr>
          <w:rFonts w:asciiTheme="majorBidi" w:hAnsiTheme="majorBidi" w:cstheme="majorBidi"/>
          <w:sz w:val="28"/>
          <w:szCs w:val="28"/>
        </w:rPr>
        <w:t>should be rejected; its expected rate of return is below the required rate of return</w:t>
      </w:r>
      <w:proofErr w:type="gramStart"/>
      <w:r w:rsidRPr="009033A0">
        <w:rPr>
          <w:rFonts w:asciiTheme="majorBidi" w:hAnsiTheme="majorBidi" w:cstheme="majorBidi"/>
          <w:sz w:val="28"/>
          <w:szCs w:val="28"/>
        </w:rPr>
        <w:t>.</w:t>
      </w:r>
      <w:r w:rsidRPr="000518EA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4F4634" w:rsidRDefault="004F4634" w:rsidP="004F4634">
      <w:pPr>
        <w:rPr>
          <w:rFonts w:asciiTheme="majorBidi" w:hAnsiTheme="majorBidi" w:cstheme="majorBidi"/>
          <w:sz w:val="28"/>
          <w:szCs w:val="28"/>
        </w:rPr>
      </w:pPr>
    </w:p>
    <w:p w:rsidR="004F4634" w:rsidRPr="00CE022C" w:rsidRDefault="004F4634" w:rsidP="004F463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E022C">
        <w:rPr>
          <w:rFonts w:asciiTheme="majorBidi" w:hAnsiTheme="majorBidi" w:cstheme="majorBidi"/>
          <w:b/>
          <w:bCs/>
          <w:sz w:val="28"/>
          <w:szCs w:val="28"/>
        </w:rPr>
        <w:t>Internal Rate-of-Return Method</w:t>
      </w:r>
    </w:p>
    <w:p w:rsidR="004F4634" w:rsidRDefault="004F4634" w:rsidP="004F4634">
      <w:pPr>
        <w:rPr>
          <w:rFonts w:asciiTheme="majorBidi" w:hAnsiTheme="majorBidi" w:cstheme="majorBidi"/>
          <w:sz w:val="28"/>
          <w:szCs w:val="28"/>
        </w:rPr>
      </w:pPr>
      <w:r w:rsidRPr="00CE022C">
        <w:rPr>
          <w:rFonts w:asciiTheme="majorBidi" w:hAnsiTheme="majorBidi" w:cstheme="majorBidi"/>
          <w:sz w:val="28"/>
          <w:szCs w:val="28"/>
        </w:rPr>
        <w:lastRenderedPageBreak/>
        <w:t xml:space="preserve">The </w:t>
      </w:r>
      <w:r w:rsidRPr="00CE022C">
        <w:rPr>
          <w:rFonts w:asciiTheme="majorBidi" w:hAnsiTheme="majorBidi" w:cstheme="majorBidi"/>
          <w:b/>
          <w:bCs/>
          <w:sz w:val="28"/>
          <w:szCs w:val="28"/>
        </w:rPr>
        <w:t xml:space="preserve">internal rate-of-return (IRR) method </w:t>
      </w:r>
      <w:r w:rsidRPr="00CE022C">
        <w:rPr>
          <w:rFonts w:asciiTheme="majorBidi" w:hAnsiTheme="majorBidi" w:cstheme="majorBidi"/>
          <w:sz w:val="28"/>
          <w:szCs w:val="28"/>
        </w:rPr>
        <w:t>calculates the discount rate at which an investment</w:t>
      </w:r>
      <w:r>
        <w:rPr>
          <w:rFonts w:asciiTheme="majorBidi" w:hAnsiTheme="majorBidi" w:cstheme="majorBidi"/>
          <w:sz w:val="28"/>
          <w:szCs w:val="28"/>
        </w:rPr>
        <w:t>’</w:t>
      </w:r>
      <w:r w:rsidRPr="00CE022C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E022C">
        <w:rPr>
          <w:rFonts w:asciiTheme="majorBidi" w:hAnsiTheme="majorBidi" w:cstheme="majorBidi"/>
          <w:sz w:val="28"/>
          <w:szCs w:val="28"/>
        </w:rPr>
        <w:t>present value of all expected cash inflows equals the present value of its expected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E022C">
        <w:rPr>
          <w:rFonts w:asciiTheme="majorBidi" w:hAnsiTheme="majorBidi" w:cstheme="majorBidi"/>
          <w:sz w:val="28"/>
          <w:szCs w:val="28"/>
        </w:rPr>
        <w:t>cash outflows. That is, the IRR is the discount rate that makes NPV</w:t>
      </w:r>
      <w:r>
        <w:rPr>
          <w:rFonts w:asciiTheme="majorBidi" w:hAnsiTheme="majorBidi" w:cstheme="majorBidi"/>
          <w:sz w:val="28"/>
          <w:szCs w:val="28"/>
        </w:rPr>
        <w:t>=</w:t>
      </w:r>
      <w:r w:rsidRPr="00CE022C">
        <w:rPr>
          <w:rFonts w:asciiTheme="majorBidi" w:hAnsiTheme="majorBidi" w:cstheme="majorBidi"/>
          <w:sz w:val="28"/>
          <w:szCs w:val="28"/>
        </w:rPr>
        <w:t xml:space="preserve"> $0.</w:t>
      </w:r>
    </w:p>
    <w:p w:rsidR="004F4634" w:rsidRDefault="004F4634" w:rsidP="004F4634">
      <w:pPr>
        <w:rPr>
          <w:rFonts w:ascii="HelveticaNeue-MediumExt" w:cs="HelveticaNeue-MediumExt"/>
          <w:b/>
          <w:bCs/>
          <w:sz w:val="32"/>
          <w:szCs w:val="32"/>
        </w:rPr>
      </w:pPr>
      <w:r w:rsidRPr="00F4163D">
        <w:rPr>
          <w:rFonts w:ascii="HelveticaNeue-MediumExt" w:cs="HelveticaNeue-MediumExt"/>
          <w:b/>
          <w:bCs/>
          <w:sz w:val="32"/>
          <w:szCs w:val="32"/>
        </w:rPr>
        <w:t>Payback Method</w:t>
      </w:r>
    </w:p>
    <w:p w:rsidR="004F4634" w:rsidRDefault="004F4634" w:rsidP="004F4634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CE725A">
        <w:rPr>
          <w:rFonts w:asciiTheme="majorBidi" w:hAnsiTheme="majorBidi" w:cstheme="majorBidi"/>
          <w:b/>
          <w:bCs/>
          <w:sz w:val="28"/>
          <w:szCs w:val="28"/>
        </w:rPr>
        <w:t>payback</w:t>
      </w:r>
      <w:proofErr w:type="gramEnd"/>
      <w:r w:rsidRPr="00CE725A">
        <w:rPr>
          <w:rFonts w:asciiTheme="majorBidi" w:hAnsiTheme="majorBidi" w:cstheme="majorBidi"/>
          <w:b/>
          <w:bCs/>
          <w:sz w:val="28"/>
          <w:szCs w:val="28"/>
        </w:rPr>
        <w:t xml:space="preserve"> method</w:t>
      </w:r>
      <w:r w:rsidRPr="00CE725A">
        <w:rPr>
          <w:rFonts w:asciiTheme="majorBidi" w:hAnsiTheme="majorBidi" w:cstheme="majorBidi"/>
          <w:sz w:val="28"/>
          <w:szCs w:val="28"/>
        </w:rPr>
        <w:t xml:space="preserve"> measures the time it will take to recoup, in the form of expected future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E725A">
        <w:rPr>
          <w:rFonts w:asciiTheme="majorBidi" w:hAnsiTheme="majorBidi" w:cstheme="majorBidi"/>
          <w:sz w:val="28"/>
          <w:szCs w:val="28"/>
        </w:rPr>
        <w:t>cash flows, the net initial investment in a project. As in NPV and IRR, payback does not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E725A">
        <w:rPr>
          <w:rFonts w:asciiTheme="majorBidi" w:hAnsiTheme="majorBidi" w:cstheme="majorBidi"/>
          <w:sz w:val="28"/>
          <w:szCs w:val="28"/>
        </w:rPr>
        <w:t>distinguish among the sources of cash flows, such as from operations, purchase or sale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E725A">
        <w:rPr>
          <w:rFonts w:asciiTheme="majorBidi" w:hAnsiTheme="majorBidi" w:cstheme="majorBidi"/>
          <w:sz w:val="28"/>
          <w:szCs w:val="28"/>
        </w:rPr>
        <w:t>equipment, or investment or recovery of working capital.</w:t>
      </w:r>
    </w:p>
    <w:p w:rsidR="004F4634" w:rsidRDefault="004F4634" w:rsidP="004F463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EE16890" wp14:editId="3875363A">
            <wp:extent cx="4199890" cy="372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89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634" w:rsidRPr="00FA08DF" w:rsidRDefault="004F4634" w:rsidP="004F463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A08DF">
        <w:rPr>
          <w:rFonts w:ascii="HelveticaNeue-MediumExt" w:cs="HelveticaNeue-MediumExt"/>
          <w:b/>
          <w:bCs/>
          <w:sz w:val="28"/>
          <w:szCs w:val="28"/>
        </w:rPr>
        <w:t>Accrual Accounting Rate-of-Return Method</w:t>
      </w:r>
    </w:p>
    <w:p w:rsidR="004F4634" w:rsidRPr="00FA08DF" w:rsidRDefault="004F4634" w:rsidP="004F463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FA08DF">
        <w:rPr>
          <w:rFonts w:asciiTheme="majorBidi" w:hAnsiTheme="majorBidi" w:cstheme="majorBidi"/>
          <w:b/>
          <w:bCs/>
          <w:sz w:val="28"/>
          <w:szCs w:val="28"/>
        </w:rPr>
        <w:t xml:space="preserve">ccrual </w:t>
      </w:r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FA08DF">
        <w:rPr>
          <w:rFonts w:asciiTheme="majorBidi" w:hAnsiTheme="majorBidi" w:cstheme="majorBidi"/>
          <w:b/>
          <w:bCs/>
          <w:sz w:val="28"/>
          <w:szCs w:val="28"/>
        </w:rPr>
        <w:t xml:space="preserve">ccounting </w:t>
      </w:r>
      <w:r>
        <w:rPr>
          <w:rFonts w:asciiTheme="majorBidi" w:hAnsiTheme="majorBidi" w:cstheme="majorBidi"/>
          <w:b/>
          <w:bCs/>
          <w:sz w:val="28"/>
          <w:szCs w:val="28"/>
        </w:rPr>
        <w:t>R</w:t>
      </w:r>
      <w:r w:rsidRPr="00FA08DF">
        <w:rPr>
          <w:rFonts w:asciiTheme="majorBidi" w:hAnsiTheme="majorBidi" w:cstheme="majorBidi"/>
          <w:b/>
          <w:bCs/>
          <w:sz w:val="28"/>
          <w:szCs w:val="28"/>
        </w:rPr>
        <w:t xml:space="preserve">ate of </w:t>
      </w:r>
      <w:r>
        <w:rPr>
          <w:rFonts w:asciiTheme="majorBidi" w:hAnsiTheme="majorBidi" w:cstheme="majorBidi"/>
          <w:b/>
          <w:bCs/>
          <w:sz w:val="28"/>
          <w:szCs w:val="28"/>
        </w:rPr>
        <w:t>R</w:t>
      </w:r>
      <w:r w:rsidRPr="00FA08DF">
        <w:rPr>
          <w:rFonts w:asciiTheme="majorBidi" w:hAnsiTheme="majorBidi" w:cstheme="majorBidi"/>
          <w:b/>
          <w:bCs/>
          <w:sz w:val="28"/>
          <w:szCs w:val="28"/>
        </w:rPr>
        <w:t xml:space="preserve">eturn (AARR) method </w:t>
      </w:r>
      <w:r w:rsidRPr="00FA08DF">
        <w:rPr>
          <w:rFonts w:asciiTheme="majorBidi" w:hAnsiTheme="majorBidi" w:cstheme="majorBidi"/>
          <w:sz w:val="28"/>
          <w:szCs w:val="28"/>
        </w:rPr>
        <w:t>divides the average</w:t>
      </w:r>
    </w:p>
    <w:p w:rsidR="004F4634" w:rsidRDefault="004F4634" w:rsidP="004F4634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FA08DF">
        <w:rPr>
          <w:rFonts w:asciiTheme="majorBidi" w:hAnsiTheme="majorBidi" w:cstheme="majorBidi"/>
          <w:sz w:val="28"/>
          <w:szCs w:val="28"/>
        </w:rPr>
        <w:t>annual</w:t>
      </w:r>
      <w:proofErr w:type="gramEnd"/>
      <w:r w:rsidRPr="00FA08DF">
        <w:rPr>
          <w:rFonts w:asciiTheme="majorBidi" w:hAnsiTheme="majorBidi" w:cstheme="majorBidi"/>
          <w:sz w:val="28"/>
          <w:szCs w:val="28"/>
        </w:rPr>
        <w:t xml:space="preserve"> (accrual accounting) income o</w:t>
      </w:r>
      <w:r>
        <w:rPr>
          <w:rFonts w:asciiTheme="majorBidi" w:hAnsiTheme="majorBidi" w:cstheme="majorBidi"/>
          <w:sz w:val="28"/>
          <w:szCs w:val="28"/>
        </w:rPr>
        <w:t xml:space="preserve">f a project by a measure of the </w:t>
      </w:r>
      <w:r w:rsidRPr="00FA08DF">
        <w:rPr>
          <w:rFonts w:asciiTheme="majorBidi" w:hAnsiTheme="majorBidi" w:cstheme="majorBidi"/>
          <w:sz w:val="28"/>
          <w:szCs w:val="28"/>
        </w:rPr>
        <w:t>investment in it.</w:t>
      </w:r>
    </w:p>
    <w:p w:rsidR="004F4634" w:rsidRPr="00CE725A" w:rsidRDefault="004F4634" w:rsidP="004F463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3AE27B7" wp14:editId="4B364663">
            <wp:extent cx="3721100" cy="6591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0D2" w:rsidRPr="009444E3" w:rsidRDefault="00A460D2">
      <w:pPr>
        <w:rPr>
          <w:sz w:val="24"/>
          <w:szCs w:val="24"/>
        </w:rPr>
      </w:pPr>
      <w:bookmarkStart w:id="0" w:name="_GoBack"/>
      <w:bookmarkEnd w:id="0"/>
    </w:p>
    <w:sectPr w:rsidR="00A460D2" w:rsidRPr="009444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MediumEx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67"/>
    <w:rsid w:val="004F4634"/>
    <w:rsid w:val="009444E3"/>
    <w:rsid w:val="00A460D2"/>
    <w:rsid w:val="00BD3D80"/>
    <w:rsid w:val="00DE7097"/>
    <w:rsid w:val="00E2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Company>Enjoy My Fine Releases.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4</cp:revision>
  <dcterms:created xsi:type="dcterms:W3CDTF">2019-12-17T20:19:00Z</dcterms:created>
  <dcterms:modified xsi:type="dcterms:W3CDTF">2019-12-17T20:20:00Z</dcterms:modified>
</cp:coreProperties>
</file>