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830" w:rsidRPr="00EF5830" w:rsidRDefault="00EF5830" w:rsidP="00EF5830">
      <w:pPr>
        <w:rPr>
          <w:b/>
          <w:bCs/>
          <w:sz w:val="28"/>
          <w:szCs w:val="28"/>
        </w:rPr>
      </w:pPr>
      <w:r w:rsidRPr="00EF5830">
        <w:rPr>
          <w:b/>
          <w:bCs/>
          <w:sz w:val="28"/>
          <w:szCs w:val="28"/>
        </w:rPr>
        <w:t>Cost-Volume-Profit Assumptions</w:t>
      </w:r>
    </w:p>
    <w:p w:rsidR="00EF5830" w:rsidRPr="00EF5830" w:rsidRDefault="00EF5830" w:rsidP="00EF5830">
      <w:pPr>
        <w:rPr>
          <w:sz w:val="28"/>
          <w:szCs w:val="28"/>
        </w:rPr>
      </w:pPr>
      <w:r w:rsidRPr="00EF5830">
        <w:rPr>
          <w:sz w:val="28"/>
          <w:szCs w:val="28"/>
        </w:rPr>
        <w:t>Now that you have seen how CVP analysis works, think about the following assumptions</w:t>
      </w:r>
      <w:r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we made during the analysis:</w:t>
      </w:r>
    </w:p>
    <w:p w:rsidR="00EF5830" w:rsidRPr="00EF5830" w:rsidRDefault="00EF5830" w:rsidP="00EF5830">
      <w:pPr>
        <w:rPr>
          <w:sz w:val="28"/>
          <w:szCs w:val="28"/>
        </w:rPr>
      </w:pPr>
      <w:r w:rsidRPr="00EF5830">
        <w:rPr>
          <w:sz w:val="28"/>
          <w:szCs w:val="28"/>
        </w:rPr>
        <w:t>1. Changes in the levels of revenues and costs arise only because of changes in the</w:t>
      </w:r>
      <w:r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number of product (or service) units sold. The number of units sold is the only revenue</w:t>
      </w:r>
      <w:r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driver and the only cost driver. Just as a cost driver is any factor that affects</w:t>
      </w:r>
      <w:r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costs, a revenue driver is a variable, such as volume, that causally affects revenues.</w:t>
      </w:r>
    </w:p>
    <w:p w:rsidR="00EF5830" w:rsidRPr="00EF5830" w:rsidRDefault="00EF5830" w:rsidP="00EF5830">
      <w:pPr>
        <w:rPr>
          <w:sz w:val="28"/>
          <w:szCs w:val="28"/>
        </w:rPr>
      </w:pPr>
      <w:r w:rsidRPr="00EF5830">
        <w:rPr>
          <w:sz w:val="28"/>
          <w:szCs w:val="28"/>
        </w:rPr>
        <w:t>2. Total costs can be separated into two components: a fixed component that does not</w:t>
      </w:r>
      <w:r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vary with units sold and a variable component that changes with respect to units sold.</w:t>
      </w:r>
    </w:p>
    <w:p w:rsidR="00EF5830" w:rsidRPr="00EF5830" w:rsidRDefault="00EF5830" w:rsidP="00EF5830">
      <w:pPr>
        <w:rPr>
          <w:sz w:val="28"/>
          <w:szCs w:val="28"/>
        </w:rPr>
      </w:pPr>
      <w:r w:rsidRPr="00EF5830">
        <w:rPr>
          <w:sz w:val="28"/>
          <w:szCs w:val="28"/>
        </w:rPr>
        <w:t>3. When represented graphically, the behaviors of total revenues and total costs are linear</w:t>
      </w:r>
      <w:r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(meaning they can be represented as a straight line) in relation to units sold within</w:t>
      </w:r>
      <w:r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a relevant range (and time period).</w:t>
      </w:r>
    </w:p>
    <w:p w:rsidR="00B82A48" w:rsidRDefault="00EF5830" w:rsidP="00B82A48">
      <w:pPr>
        <w:rPr>
          <w:sz w:val="28"/>
          <w:szCs w:val="28"/>
        </w:rPr>
      </w:pPr>
      <w:r w:rsidRPr="00EF5830">
        <w:rPr>
          <w:sz w:val="28"/>
          <w:szCs w:val="28"/>
        </w:rPr>
        <w:t>4. Selling price, variable cost per unit, and total fixed costs (within a relevant range and</w:t>
      </w:r>
      <w:r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time period) are known and constant.</w:t>
      </w:r>
      <w:r>
        <w:rPr>
          <w:sz w:val="28"/>
          <w:szCs w:val="28"/>
        </w:rPr>
        <w:t xml:space="preserve"> </w:t>
      </w:r>
    </w:p>
    <w:p w:rsidR="00A460D2" w:rsidRDefault="00EF5830" w:rsidP="00B82A48">
      <w:pPr>
        <w:rPr>
          <w:sz w:val="28"/>
          <w:szCs w:val="28"/>
        </w:rPr>
      </w:pPr>
      <w:r w:rsidRPr="00EF5830">
        <w:rPr>
          <w:sz w:val="28"/>
          <w:szCs w:val="28"/>
        </w:rPr>
        <w:t>As the CVP assumptions make clear, an important feature of CVP analysis is distinguishing</w:t>
      </w:r>
      <w:r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fixed from variable costs. Always keep in mind, however, that whether a cost is variable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or fixed depends on the time period for a decision.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The shorter the time horizon, the higher the percentage of total costs considered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fixed. For example, suppose an American Airlines plane will depart from its gate in the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next hour and currently has 20 seats unsold. A potential passenger arrives with a transferable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ticket from a competing airline. The variable costs (such as one more meal) to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American of placing one more passenger in an otherwise empty seat is negligible At the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time of this decision, with only an hour to go before the flight departs, virtually all costs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(such as crew costs and baggage-handling costs) are fixed.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Alternatively, suppose American Airlines must decide whether to keep this flight in its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flight schedule. This decision will have a one-year planning horizon. If American Airlines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 xml:space="preserve">decides to cancel this flight because very few </w:t>
      </w:r>
      <w:r w:rsidRPr="00EF5830">
        <w:rPr>
          <w:sz w:val="28"/>
          <w:szCs w:val="28"/>
        </w:rPr>
        <w:lastRenderedPageBreak/>
        <w:t>passengers during the last year have taken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this flight, many more costs, including crew costs, baggage-handling costs, and airport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fees, would be considered variable. That’s because over this longer horizon, these costs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would not have to be incurred if the flight were no longer operating. Always consider the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relevant range, the length of the time horizon, and the specific decision situation when</w:t>
      </w:r>
      <w:r w:rsidR="00B82A48">
        <w:rPr>
          <w:sz w:val="28"/>
          <w:szCs w:val="28"/>
        </w:rPr>
        <w:t xml:space="preserve"> </w:t>
      </w:r>
      <w:r w:rsidRPr="00EF5830">
        <w:rPr>
          <w:sz w:val="28"/>
          <w:szCs w:val="28"/>
        </w:rPr>
        <w:t>classifying costs as variable or fixed.</w:t>
      </w:r>
    </w:p>
    <w:p w:rsidR="00645F9C" w:rsidRPr="00645F9C" w:rsidRDefault="00645F9C" w:rsidP="00645F9C">
      <w:pPr>
        <w:rPr>
          <w:b/>
          <w:bCs/>
          <w:sz w:val="28"/>
          <w:szCs w:val="28"/>
        </w:rPr>
      </w:pPr>
      <w:r w:rsidRPr="00645F9C">
        <w:rPr>
          <w:b/>
          <w:bCs/>
          <w:sz w:val="28"/>
          <w:szCs w:val="28"/>
        </w:rPr>
        <w:t>Breakeven Point and Target Operating Income</w:t>
      </w:r>
    </w:p>
    <w:p w:rsidR="00645F9C" w:rsidRPr="00645F9C" w:rsidRDefault="00645F9C" w:rsidP="00645F9C">
      <w:pPr>
        <w:rPr>
          <w:sz w:val="28"/>
          <w:szCs w:val="28"/>
        </w:rPr>
      </w:pPr>
      <w:r w:rsidRPr="00645F9C">
        <w:rPr>
          <w:sz w:val="28"/>
          <w:szCs w:val="28"/>
        </w:rPr>
        <w:t>Managers and entrepreneurs like Emma always want to know how much they must sell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to earn a given amount of income. Equally important, they want to know how much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they must sell to avoid a loss.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Breakeven Point</w:t>
      </w:r>
    </w:p>
    <w:p w:rsidR="00B82A48" w:rsidRDefault="00645F9C" w:rsidP="00645F9C">
      <w:pPr>
        <w:rPr>
          <w:sz w:val="28"/>
          <w:szCs w:val="28"/>
        </w:rPr>
      </w:pPr>
      <w:r w:rsidRPr="00645F9C">
        <w:rPr>
          <w:sz w:val="28"/>
          <w:szCs w:val="28"/>
        </w:rPr>
        <w:t>The breakeven point (BEP) is that quantity of output sold at which total revenues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equal total costs—that is, the quantity of output sold that results in $0 of operating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income. We have already seen how to use the graph method to calculate the breakeven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point. Recall from Exhibit 3-1 that operating income was $0 when Emma sold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25 units, the breakeven point. But by understanding the equations underlying the calculations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in Exhibit 3-1, we can calculate the breakeven point directly for GMAT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Success rather than trying out different quantities and checking when operating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income equals $0.</w:t>
      </w:r>
      <w:r>
        <w:rPr>
          <w:sz w:val="28"/>
          <w:szCs w:val="28"/>
        </w:rPr>
        <w:t xml:space="preserve"> </w:t>
      </w:r>
      <w:r w:rsidRPr="00645F9C">
        <w:rPr>
          <w:sz w:val="28"/>
          <w:szCs w:val="28"/>
        </w:rPr>
        <w:t>Recall the equation method (equation 1):</w:t>
      </w:r>
    </w:p>
    <w:p w:rsidR="00645F9C" w:rsidRDefault="00645F9C" w:rsidP="00B82A4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2F3337" wp14:editId="7070A80C">
            <wp:extent cx="5337544" cy="10738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420" t="79771" r="14302" b="6896"/>
                    <a:stretch/>
                  </pic:blipFill>
                  <pic:spPr bwMode="auto">
                    <a:xfrm>
                      <a:off x="0" y="0"/>
                      <a:ext cx="5339952" cy="107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3D2" w:rsidRDefault="009503D2" w:rsidP="00645F9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EC3435" wp14:editId="563F61BF">
            <wp:extent cx="6273210" cy="42104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981" t="15173" r="15660" b="12414"/>
                    <a:stretch/>
                  </pic:blipFill>
                  <pic:spPr bwMode="auto">
                    <a:xfrm>
                      <a:off x="0" y="0"/>
                      <a:ext cx="6276034" cy="421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4B8" w:rsidRDefault="00A724B8" w:rsidP="009503D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FE4C140" wp14:editId="7FBCE4F2">
            <wp:extent cx="5784112" cy="3040912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369" t="57931" r="14496" b="8621"/>
                    <a:stretch/>
                  </pic:blipFill>
                  <pic:spPr bwMode="auto">
                    <a:xfrm>
                      <a:off x="0" y="0"/>
                      <a:ext cx="5786716" cy="304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A38" w:rsidRDefault="006D3A38" w:rsidP="00A724B8">
      <w:pPr>
        <w:ind w:firstLine="720"/>
        <w:rPr>
          <w:sz w:val="28"/>
          <w:szCs w:val="28"/>
        </w:rPr>
      </w:pPr>
    </w:p>
    <w:p w:rsidR="006D3A38" w:rsidRDefault="006D3A38" w:rsidP="006D3A38">
      <w:pPr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F3A152" wp14:editId="6480ACFD">
            <wp:extent cx="6294474" cy="34130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562" t="51035" r="16823" b="13103"/>
                    <a:stretch/>
                  </pic:blipFill>
                  <pic:spPr bwMode="auto">
                    <a:xfrm>
                      <a:off x="0" y="0"/>
                      <a:ext cx="6297310" cy="341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F9C" w:rsidRDefault="006D3A38" w:rsidP="006D3A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5340A6" wp14:editId="56D3AC87">
            <wp:extent cx="5975498" cy="4529470"/>
            <wp:effectExtent l="0" t="0" r="635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470" t="14483" r="8680" b="8965"/>
                    <a:stretch/>
                  </pic:blipFill>
                  <pic:spPr bwMode="auto">
                    <a:xfrm>
                      <a:off x="0" y="0"/>
                      <a:ext cx="5978189" cy="45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A38" w:rsidRDefault="006D3A38" w:rsidP="006D3A38">
      <w:pPr>
        <w:rPr>
          <w:sz w:val="28"/>
          <w:szCs w:val="28"/>
        </w:rPr>
      </w:pPr>
      <w:r w:rsidRPr="006D3A38">
        <w:rPr>
          <w:sz w:val="28"/>
          <w:szCs w:val="28"/>
        </w:rPr>
        <w:lastRenderedPageBreak/>
        <w:t>The graph in Exhibit 3-2 is very difficult to use to answer the question: How many units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must Emma sell to earn an operating income of $1,200? Why? Because it is not easy to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determine from the graph the precise point at which the difference between the total revenues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line and the total costs line equals $1,200. However, recasting Exhibit 3-2 in the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form of a profit-volume (PV) graph makes it easier to answer this question.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A PV graph shows how changes in the quantity of units sold affect operating income.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Exhibit 3-3 is the PV graph for GMAT Success (fixed costs, $2,000; selling price, $200; and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variable cost per unit, $120). The PV line can be drawn using two points. One convenient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point (M) is the operating loss at 0 units sold, which is equal to the fixed costs of $2,000,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shown at –$2,000 on the vertical axis. A second convenient point (N) is the breakeven point,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 xml:space="preserve">which </w:t>
      </w:r>
      <w:proofErr w:type="gramStart"/>
      <w:r w:rsidRPr="006D3A38">
        <w:rPr>
          <w:sz w:val="28"/>
          <w:szCs w:val="28"/>
        </w:rPr>
        <w:t>is</w:t>
      </w:r>
      <w:proofErr w:type="gramEnd"/>
      <w:r w:rsidRPr="006D3A38">
        <w:rPr>
          <w:sz w:val="28"/>
          <w:szCs w:val="28"/>
        </w:rPr>
        <w:t xml:space="preserve"> 25 units in our example (see p. 91). The PV line is the straight line from point M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through point N. To find the number of units Emma must sell to earn an operating income of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$1,200, draw a horizontal line parallel to the x-axis corresponding to $1,200 on the vertical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axis (that’s the y-axis). At the point where this line intersects the PV line, draw a vertical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line down to the horizontal axis (that’s the x-axis). The vertical line intersects the x-axis at</w:t>
      </w:r>
      <w:r>
        <w:rPr>
          <w:sz w:val="28"/>
          <w:szCs w:val="28"/>
        </w:rPr>
        <w:t xml:space="preserve"> </w:t>
      </w:r>
      <w:r w:rsidRPr="006D3A38">
        <w:rPr>
          <w:sz w:val="28"/>
          <w:szCs w:val="28"/>
        </w:rPr>
        <w:t>40 units, indicating that by selling 40 uni</w:t>
      </w:r>
      <w:r>
        <w:rPr>
          <w:sz w:val="28"/>
          <w:szCs w:val="28"/>
        </w:rPr>
        <w:t xml:space="preserve">ts Emma will earn an operating </w:t>
      </w:r>
      <w:r w:rsidRPr="006D3A38">
        <w:rPr>
          <w:sz w:val="28"/>
          <w:szCs w:val="28"/>
        </w:rPr>
        <w:t>income of $1,200.</w:t>
      </w:r>
    </w:p>
    <w:p w:rsidR="002B5F0B" w:rsidRPr="002B5F0B" w:rsidRDefault="002B5F0B" w:rsidP="002B5F0B">
      <w:pPr>
        <w:rPr>
          <w:b/>
          <w:bCs/>
          <w:sz w:val="28"/>
          <w:szCs w:val="28"/>
        </w:rPr>
      </w:pPr>
      <w:r w:rsidRPr="002B5F0B">
        <w:rPr>
          <w:b/>
          <w:bCs/>
          <w:sz w:val="28"/>
          <w:szCs w:val="28"/>
        </w:rPr>
        <w:t>Target Net Income and Income Taxes</w:t>
      </w:r>
    </w:p>
    <w:p w:rsidR="006D3A38" w:rsidRDefault="002B5F0B" w:rsidP="002B5F0B">
      <w:pPr>
        <w:rPr>
          <w:sz w:val="28"/>
          <w:szCs w:val="28"/>
        </w:rPr>
      </w:pPr>
      <w:r w:rsidRPr="002B5F0B">
        <w:rPr>
          <w:sz w:val="28"/>
          <w:szCs w:val="28"/>
        </w:rPr>
        <w:t xml:space="preserve">Net income is operating income plus </w:t>
      </w:r>
      <w:r w:rsidRPr="002B5F0B">
        <w:rPr>
          <w:sz w:val="28"/>
          <w:szCs w:val="28"/>
        </w:rPr>
        <w:t>non</w:t>
      </w:r>
      <w:r>
        <w:rPr>
          <w:sz w:val="28"/>
          <w:szCs w:val="28"/>
        </w:rPr>
        <w:t>-</w:t>
      </w:r>
      <w:r w:rsidRPr="002B5F0B">
        <w:rPr>
          <w:sz w:val="28"/>
          <w:szCs w:val="28"/>
        </w:rPr>
        <w:t>operating</w:t>
      </w:r>
      <w:r w:rsidRPr="002B5F0B">
        <w:rPr>
          <w:sz w:val="28"/>
          <w:szCs w:val="28"/>
        </w:rPr>
        <w:t xml:space="preserve"> revenues (such as interest revenue) minus</w:t>
      </w:r>
      <w:r>
        <w:rPr>
          <w:sz w:val="28"/>
          <w:szCs w:val="28"/>
        </w:rPr>
        <w:t xml:space="preserve"> </w:t>
      </w:r>
      <w:r w:rsidRPr="002B5F0B">
        <w:rPr>
          <w:sz w:val="28"/>
          <w:szCs w:val="28"/>
        </w:rPr>
        <w:t>non</w:t>
      </w:r>
      <w:r>
        <w:rPr>
          <w:sz w:val="28"/>
          <w:szCs w:val="28"/>
        </w:rPr>
        <w:t>-</w:t>
      </w:r>
      <w:r w:rsidRPr="002B5F0B">
        <w:rPr>
          <w:sz w:val="28"/>
          <w:szCs w:val="28"/>
        </w:rPr>
        <w:t>operating</w:t>
      </w:r>
      <w:r w:rsidRPr="002B5F0B">
        <w:rPr>
          <w:sz w:val="28"/>
          <w:szCs w:val="28"/>
        </w:rPr>
        <w:t xml:space="preserve"> costs (such as interest cost) minus income taxes. For simplicity, throughout this</w:t>
      </w:r>
      <w:r>
        <w:rPr>
          <w:sz w:val="28"/>
          <w:szCs w:val="28"/>
        </w:rPr>
        <w:t xml:space="preserve"> </w:t>
      </w:r>
      <w:r w:rsidRPr="002B5F0B">
        <w:rPr>
          <w:sz w:val="28"/>
          <w:szCs w:val="28"/>
        </w:rPr>
        <w:t xml:space="preserve">chapter we assume </w:t>
      </w:r>
      <w:r w:rsidRPr="002B5F0B">
        <w:rPr>
          <w:sz w:val="28"/>
          <w:szCs w:val="28"/>
        </w:rPr>
        <w:t>non</w:t>
      </w:r>
      <w:r>
        <w:rPr>
          <w:sz w:val="28"/>
          <w:szCs w:val="28"/>
        </w:rPr>
        <w:t>-</w:t>
      </w:r>
      <w:r w:rsidRPr="002B5F0B">
        <w:rPr>
          <w:sz w:val="28"/>
          <w:szCs w:val="28"/>
        </w:rPr>
        <w:t>operating</w:t>
      </w:r>
      <w:r w:rsidRPr="002B5F0B">
        <w:rPr>
          <w:sz w:val="28"/>
          <w:szCs w:val="28"/>
        </w:rPr>
        <w:t xml:space="preserve"> revenues and </w:t>
      </w:r>
      <w:r w:rsidRPr="002B5F0B">
        <w:rPr>
          <w:sz w:val="28"/>
          <w:szCs w:val="28"/>
        </w:rPr>
        <w:t>non</w:t>
      </w:r>
      <w:r>
        <w:rPr>
          <w:sz w:val="28"/>
          <w:szCs w:val="28"/>
        </w:rPr>
        <w:t>-</w:t>
      </w:r>
      <w:r w:rsidRPr="002B5F0B">
        <w:rPr>
          <w:sz w:val="28"/>
          <w:szCs w:val="28"/>
        </w:rPr>
        <w:t>operating</w:t>
      </w:r>
      <w:r w:rsidRPr="002B5F0B">
        <w:rPr>
          <w:sz w:val="28"/>
          <w:szCs w:val="28"/>
        </w:rPr>
        <w:t xml:space="preserve"> costs are zero. Thus,</w:t>
      </w:r>
      <w:r>
        <w:rPr>
          <w:sz w:val="28"/>
          <w:szCs w:val="28"/>
        </w:rPr>
        <w:t xml:space="preserve"> </w:t>
      </w:r>
    </w:p>
    <w:p w:rsidR="00282A23" w:rsidRDefault="00282A23" w:rsidP="002B5F0B">
      <w:pPr>
        <w:rPr>
          <w:sz w:val="28"/>
          <w:szCs w:val="28"/>
        </w:rPr>
      </w:pPr>
      <w:r w:rsidRPr="00282A23">
        <w:rPr>
          <w:sz w:val="28"/>
          <w:szCs w:val="28"/>
        </w:rPr>
        <w:t xml:space="preserve">Net income </w:t>
      </w:r>
      <w:r w:rsidR="000D3726">
        <w:rPr>
          <w:sz w:val="28"/>
          <w:szCs w:val="28"/>
        </w:rPr>
        <w:t xml:space="preserve">= </w:t>
      </w:r>
      <w:r w:rsidRPr="00282A23">
        <w:rPr>
          <w:sz w:val="28"/>
          <w:szCs w:val="28"/>
        </w:rPr>
        <w:t xml:space="preserve">Operating income </w:t>
      </w:r>
      <w:r w:rsidR="000D3726">
        <w:rPr>
          <w:sz w:val="28"/>
          <w:szCs w:val="28"/>
        </w:rPr>
        <w:t xml:space="preserve">- </w:t>
      </w:r>
      <w:r w:rsidRPr="00282A23">
        <w:rPr>
          <w:sz w:val="28"/>
          <w:szCs w:val="28"/>
        </w:rPr>
        <w:t>Income taxes</w:t>
      </w:r>
    </w:p>
    <w:p w:rsidR="000D3726" w:rsidRDefault="000D3726" w:rsidP="000D3726">
      <w:pPr>
        <w:rPr>
          <w:sz w:val="28"/>
          <w:szCs w:val="28"/>
        </w:rPr>
      </w:pPr>
      <w:r w:rsidRPr="000D3726">
        <w:rPr>
          <w:sz w:val="28"/>
          <w:szCs w:val="28"/>
        </w:rPr>
        <w:t>Until now, we have ignored the effect of income taxes in our CVP analysis. In many companies,</w:t>
      </w:r>
      <w:r>
        <w:rPr>
          <w:sz w:val="28"/>
          <w:szCs w:val="28"/>
        </w:rPr>
        <w:t xml:space="preserve"> </w:t>
      </w:r>
      <w:r w:rsidRPr="000D3726">
        <w:rPr>
          <w:sz w:val="28"/>
          <w:szCs w:val="28"/>
        </w:rPr>
        <w:t>the income targets for managers in their strategic plans are expressed in terms of</w:t>
      </w:r>
      <w:r>
        <w:rPr>
          <w:sz w:val="28"/>
          <w:szCs w:val="28"/>
        </w:rPr>
        <w:t xml:space="preserve"> </w:t>
      </w:r>
    </w:p>
    <w:p w:rsidR="000D3726" w:rsidRDefault="000D3726" w:rsidP="000D372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2F6393" wp14:editId="1A0BD9BE">
            <wp:extent cx="5943600" cy="43699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736" t="10689" r="16629" b="31038"/>
                    <a:stretch/>
                  </pic:blipFill>
                  <pic:spPr bwMode="auto">
                    <a:xfrm>
                      <a:off x="0" y="0"/>
                      <a:ext cx="5946278" cy="43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726" w:rsidRDefault="000D3726" w:rsidP="000D372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498711" wp14:editId="56CF4B8D">
            <wp:extent cx="5613991" cy="4572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349" t="42758" r="17210" b="7242"/>
                    <a:stretch/>
                  </pic:blipFill>
                  <pic:spPr bwMode="auto">
                    <a:xfrm>
                      <a:off x="0" y="0"/>
                      <a:ext cx="5613993" cy="457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726" w:rsidRPr="000D3726" w:rsidRDefault="000D3726" w:rsidP="000D3726">
      <w:pPr>
        <w:rPr>
          <w:sz w:val="28"/>
          <w:szCs w:val="28"/>
        </w:rPr>
      </w:pPr>
    </w:p>
    <w:p w:rsidR="000D3726" w:rsidRDefault="000D3726" w:rsidP="000D3726">
      <w:pPr>
        <w:rPr>
          <w:sz w:val="28"/>
          <w:szCs w:val="28"/>
        </w:rPr>
      </w:pPr>
    </w:p>
    <w:p w:rsidR="00A44907" w:rsidRDefault="00A44907" w:rsidP="00A44907">
      <w:pPr>
        <w:rPr>
          <w:sz w:val="28"/>
          <w:szCs w:val="28"/>
        </w:rPr>
      </w:pPr>
      <w:r>
        <w:rPr>
          <w:noProof/>
        </w:rPr>
        <w:lastRenderedPageBreak/>
        <w:t>Q</w:t>
      </w:r>
      <w:r>
        <w:rPr>
          <w:noProof/>
        </w:rPr>
        <w:drawing>
          <wp:inline distT="0" distB="0" distL="0" distR="0" wp14:anchorId="7AE52423" wp14:editId="7408EF0E">
            <wp:extent cx="4814775" cy="5954233"/>
            <wp:effectExtent l="0" t="0" r="508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3818" t="14138" r="16718" b="15443"/>
                    <a:stretch/>
                  </pic:blipFill>
                  <pic:spPr bwMode="auto">
                    <a:xfrm>
                      <a:off x="0" y="0"/>
                      <a:ext cx="4838148" cy="598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907" w:rsidRDefault="00A44907" w:rsidP="00A44907">
      <w:pPr>
        <w:rPr>
          <w:sz w:val="28"/>
          <w:szCs w:val="28"/>
        </w:rPr>
      </w:pPr>
    </w:p>
    <w:p w:rsidR="00A44907" w:rsidRDefault="00A44907" w:rsidP="00A44907">
      <w:pPr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B011D4" wp14:editId="391ECF6D">
            <wp:extent cx="5156791" cy="3593805"/>
            <wp:effectExtent l="0" t="0" r="635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675" t="53104" r="18374" b="10345"/>
                    <a:stretch/>
                  </pic:blipFill>
                  <pic:spPr bwMode="auto">
                    <a:xfrm>
                      <a:off x="0" y="0"/>
                      <a:ext cx="5156791" cy="359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907" w:rsidRDefault="00A44907" w:rsidP="00A44907">
      <w:pPr>
        <w:rPr>
          <w:sz w:val="28"/>
          <w:szCs w:val="28"/>
        </w:rPr>
      </w:pPr>
    </w:p>
    <w:p w:rsidR="00A44907" w:rsidRDefault="00A44907" w:rsidP="00A44907">
      <w:pPr>
        <w:tabs>
          <w:tab w:val="left" w:pos="1139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2B70F12C" wp14:editId="74EBC016">
            <wp:extent cx="5401336" cy="4486939"/>
            <wp:effectExtent l="0" t="0" r="889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756" t="15516" r="20507" b="7587"/>
                    <a:stretch/>
                  </pic:blipFill>
                  <pic:spPr bwMode="auto">
                    <a:xfrm>
                      <a:off x="0" y="0"/>
                      <a:ext cx="5403771" cy="448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907" w:rsidRDefault="00A44907" w:rsidP="00A44907">
      <w:pPr>
        <w:rPr>
          <w:sz w:val="28"/>
          <w:szCs w:val="28"/>
        </w:rPr>
      </w:pPr>
    </w:p>
    <w:p w:rsidR="000D3726" w:rsidRDefault="00A44907" w:rsidP="00A44907">
      <w:pPr>
        <w:ind w:firstLine="720"/>
        <w:rPr>
          <w:sz w:val="28"/>
          <w:szCs w:val="28"/>
        </w:rPr>
      </w:pPr>
      <w:r w:rsidRPr="00A44907">
        <w:rPr>
          <w:sz w:val="28"/>
          <w:szCs w:val="28"/>
        </w:rPr>
        <w:t>Emma should also examine the effects of other decisions, such as simultaneously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increasing advertising costs and lowering prices. In each case, Emma will compare the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changes in contribution margin (through the effects on selling prices, variable costs, and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quantities of units sold) to the changes in fixed costs, and she will choose the alternative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that provides the highest operating income.</w:t>
      </w:r>
    </w:p>
    <w:p w:rsidR="00A44907" w:rsidRPr="00A44907" w:rsidRDefault="00A44907" w:rsidP="00A44907">
      <w:pPr>
        <w:ind w:firstLine="720"/>
        <w:rPr>
          <w:b/>
          <w:bCs/>
          <w:sz w:val="28"/>
          <w:szCs w:val="28"/>
        </w:rPr>
      </w:pPr>
      <w:r w:rsidRPr="00A44907">
        <w:rPr>
          <w:b/>
          <w:bCs/>
          <w:sz w:val="28"/>
          <w:szCs w:val="28"/>
        </w:rPr>
        <w:t>Sensitivity Analysis and Margin of Safety</w:t>
      </w:r>
    </w:p>
    <w:p w:rsidR="00A44907" w:rsidRDefault="00A44907" w:rsidP="00A44907">
      <w:pPr>
        <w:ind w:firstLine="720"/>
        <w:rPr>
          <w:sz w:val="28"/>
          <w:szCs w:val="28"/>
        </w:rPr>
      </w:pPr>
      <w:r w:rsidRPr="00A44907">
        <w:rPr>
          <w:sz w:val="28"/>
          <w:szCs w:val="28"/>
        </w:rPr>
        <w:t>Before choosing strategies and plans about how to implement strategies, managers frequently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analyze the sensitivity of their decisions to changes in underlying assumptions.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 xml:space="preserve">Sensitivity analysis is a “what-if” </w:t>
      </w:r>
      <w:r w:rsidRPr="00A44907">
        <w:rPr>
          <w:sz w:val="28"/>
          <w:szCs w:val="28"/>
        </w:rPr>
        <w:lastRenderedPageBreak/>
        <w:t>technique that managers use to examine how an outcome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will change if the original predicted data are not achieved or if an underlying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assumption changes. In the context of CVP analysis, sensitivity analysis answers questions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such as, “What will operating income be if the quantity of units sold decreases by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5% from the original prediction?” and “What will operating income be if variable cost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per unit increases by 10%?” Sensitivity analysis broadens managers’ perspectives to possible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outcomes that might occur before costs are committed.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Electronic spreadsheets, such as Excel, enable managers to conduct CVP-based sensitivity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analyses in a systematic and efficient way. Using spreadsheets, managers can conduct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sensitivity analysis to examine the effect and interaction of changes in selling price,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variable cost per unit, fixed costs, and target operating income. Exhibit 3-4 displays a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spreadsheet for the GMAT Success example.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Using the spreadsheet, Emma can immediately see how many units she needs to sell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to achieve particular operating-income levels, given alternative levels of fixed costs and</w:t>
      </w:r>
      <w:r>
        <w:rPr>
          <w:sz w:val="28"/>
          <w:szCs w:val="28"/>
        </w:rPr>
        <w:t xml:space="preserve"> </w:t>
      </w:r>
      <w:r w:rsidRPr="00A44907">
        <w:rPr>
          <w:sz w:val="28"/>
          <w:szCs w:val="28"/>
        </w:rPr>
        <w:t>variable cost per unit that she may face. For example, 32 units must be sold to earn an</w:t>
      </w:r>
      <w:r>
        <w:rPr>
          <w:sz w:val="28"/>
          <w:szCs w:val="28"/>
        </w:rPr>
        <w:t xml:space="preserve"> </w:t>
      </w:r>
    </w:p>
    <w:p w:rsidR="00A74701" w:rsidRDefault="00A44907" w:rsidP="00A44907">
      <w:pPr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6042D2" wp14:editId="66F06F58">
            <wp:extent cx="6113721" cy="4040372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786" t="14138" r="12045" b="18696"/>
                    <a:stretch/>
                  </pic:blipFill>
                  <pic:spPr bwMode="auto">
                    <a:xfrm>
                      <a:off x="0" y="0"/>
                      <a:ext cx="6147979" cy="406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701" w:rsidRDefault="00A74701" w:rsidP="00A74701">
      <w:pPr>
        <w:rPr>
          <w:sz w:val="28"/>
          <w:szCs w:val="28"/>
        </w:rPr>
      </w:pPr>
    </w:p>
    <w:p w:rsidR="00A44907" w:rsidRDefault="00A74701" w:rsidP="00A74701">
      <w:pPr>
        <w:tabs>
          <w:tab w:val="left" w:pos="938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A74701">
        <w:rPr>
          <w:sz w:val="28"/>
          <w:szCs w:val="28"/>
        </w:rPr>
        <w:t>operating</w:t>
      </w:r>
      <w:proofErr w:type="gramEnd"/>
      <w:r w:rsidRPr="00A74701">
        <w:rPr>
          <w:sz w:val="28"/>
          <w:szCs w:val="28"/>
        </w:rPr>
        <w:t xml:space="preserve"> income of $1,200 if fixed costs are $2,000 and variable cost per unit is $100.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Emma can also use Exhibit 3-4 to determine that she needs to sell 56 units to break even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if fixed cost of the booth rental at the Chicago fair is raised to $2,800 and if the variable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cost per unit charged by the test-prep package supplier increases to $150. Emma can use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information about costs and sensitivity analysis, together with realistic predictions about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how much she can sell to decide if she should rent a booth at the fair.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Another aspect of sensitivity analysis is margin of safety:</w:t>
      </w:r>
    </w:p>
    <w:p w:rsidR="00A74701" w:rsidRPr="00A74701" w:rsidRDefault="00A74701" w:rsidP="00A74701">
      <w:pPr>
        <w:tabs>
          <w:tab w:val="left" w:pos="938"/>
        </w:tabs>
        <w:rPr>
          <w:sz w:val="28"/>
          <w:szCs w:val="28"/>
        </w:rPr>
      </w:pPr>
      <w:r w:rsidRPr="00A74701">
        <w:rPr>
          <w:sz w:val="28"/>
          <w:szCs w:val="28"/>
        </w:rPr>
        <w:t>Margin of safety (in units) = Budgeted (or actual) sales quantity - Breakeven quantity</w:t>
      </w:r>
    </w:p>
    <w:p w:rsidR="00A74701" w:rsidRDefault="00A74701" w:rsidP="00A74701">
      <w:pPr>
        <w:tabs>
          <w:tab w:val="left" w:pos="938"/>
        </w:tabs>
        <w:rPr>
          <w:sz w:val="28"/>
          <w:szCs w:val="28"/>
        </w:rPr>
      </w:pPr>
      <w:r w:rsidRPr="00A74701">
        <w:rPr>
          <w:sz w:val="28"/>
          <w:szCs w:val="28"/>
        </w:rPr>
        <w:t>Margin of safety = Budgeted (or actual) revenues - Breakeven revenues</w:t>
      </w:r>
    </w:p>
    <w:p w:rsidR="00A74701" w:rsidRDefault="00A74701" w:rsidP="00A74701">
      <w:pPr>
        <w:tabs>
          <w:tab w:val="left" w:pos="938"/>
        </w:tabs>
        <w:rPr>
          <w:sz w:val="28"/>
          <w:szCs w:val="28"/>
        </w:rPr>
      </w:pPr>
      <w:r w:rsidRPr="00A74701">
        <w:rPr>
          <w:sz w:val="28"/>
          <w:szCs w:val="28"/>
        </w:rPr>
        <w:t>The margin of safety answers the “what-if” question: If budgeted revenues are above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 xml:space="preserve">breakeven and drop, how far can they fall below budget before </w:t>
      </w:r>
      <w:r w:rsidRPr="00A74701">
        <w:rPr>
          <w:sz w:val="28"/>
          <w:szCs w:val="28"/>
        </w:rPr>
        <w:lastRenderedPageBreak/>
        <w:t>the breakeven point is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reached? Sales might decrease as a result of a competitor introducing a better product, or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poorly executed marketing programs, and so on. Assume that Emma has fixed costs of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$2,000, a selling price of $200, and variable cost per unit of $120. From Exhibit 3-1, if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Emma sells 40 units, budgeted revenues are $8,000 and budgeted operating income is</w:t>
      </w:r>
      <w:r>
        <w:rPr>
          <w:sz w:val="28"/>
          <w:szCs w:val="28"/>
        </w:rPr>
        <w:t xml:space="preserve"> </w:t>
      </w:r>
      <w:r w:rsidRPr="00A74701">
        <w:rPr>
          <w:sz w:val="28"/>
          <w:szCs w:val="28"/>
        </w:rPr>
        <w:t>$1,200. The breakeven point is 25 units or $5,000 in total revenues.</w:t>
      </w:r>
    </w:p>
    <w:p w:rsidR="00A74701" w:rsidRDefault="00A74701" w:rsidP="00A74701">
      <w:pPr>
        <w:tabs>
          <w:tab w:val="left" w:pos="938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8B77EB0" wp14:editId="476C224E">
            <wp:extent cx="5539563" cy="3274828"/>
            <wp:effectExtent l="0" t="0" r="444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7226" t="50690" r="12633" b="11459"/>
                    <a:stretch/>
                  </pic:blipFill>
                  <pic:spPr bwMode="auto">
                    <a:xfrm>
                      <a:off x="0" y="0"/>
                      <a:ext cx="5581085" cy="329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701" w:rsidRPr="00A74701" w:rsidRDefault="00A74701" w:rsidP="00A74701">
      <w:pPr>
        <w:rPr>
          <w:sz w:val="28"/>
          <w:szCs w:val="28"/>
        </w:rPr>
      </w:pPr>
    </w:p>
    <w:p w:rsidR="00A74701" w:rsidRDefault="00A74701" w:rsidP="00A74701">
      <w:pPr>
        <w:rPr>
          <w:sz w:val="28"/>
          <w:szCs w:val="28"/>
        </w:rPr>
      </w:pPr>
    </w:p>
    <w:p w:rsidR="00A74701" w:rsidRDefault="00A74701" w:rsidP="00A7470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5B6805" wp14:editId="25E22E18">
            <wp:extent cx="5890437" cy="5613991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338" t="11724" r="22252" b="9310"/>
                    <a:stretch/>
                  </pic:blipFill>
                  <pic:spPr bwMode="auto">
                    <a:xfrm>
                      <a:off x="0" y="0"/>
                      <a:ext cx="5893088" cy="5616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701" w:rsidRPr="00A74701" w:rsidRDefault="00A74701" w:rsidP="00A74701">
      <w:pPr>
        <w:rPr>
          <w:sz w:val="28"/>
          <w:szCs w:val="28"/>
        </w:rPr>
      </w:pPr>
    </w:p>
    <w:p w:rsidR="00A74701" w:rsidRDefault="00A74701" w:rsidP="00A74701">
      <w:pPr>
        <w:rPr>
          <w:sz w:val="28"/>
          <w:szCs w:val="28"/>
        </w:rPr>
      </w:pPr>
    </w:p>
    <w:p w:rsidR="00C57DE9" w:rsidRPr="00C57DE9" w:rsidRDefault="00C57DE9" w:rsidP="00C57DE9">
      <w:pPr>
        <w:rPr>
          <w:sz w:val="28"/>
          <w:szCs w:val="28"/>
        </w:rPr>
      </w:pPr>
      <w:r w:rsidRPr="00C57DE9">
        <w:rPr>
          <w:sz w:val="28"/>
          <w:szCs w:val="28"/>
        </w:rPr>
        <w:t>Compared to line 6, line 11, with higher fixed costs, has more risk of loss (has a higher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breakeven point) but requires fewer units to be sold (48 versus 50) to earn operating income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of $2,000. CVP analysis can help managers evaluate various fixed-cost/variable-cost structures.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We next consider the effects of these choices in more detail. Suppose the Chicago college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fair organizers offer Emma three rental alternatives:</w:t>
      </w:r>
    </w:p>
    <w:p w:rsidR="00C57DE9" w:rsidRPr="00C57DE9" w:rsidRDefault="00C57DE9" w:rsidP="00C57DE9">
      <w:pPr>
        <w:rPr>
          <w:sz w:val="28"/>
          <w:szCs w:val="28"/>
        </w:rPr>
      </w:pPr>
      <w:r w:rsidRPr="00C57DE9">
        <w:rPr>
          <w:sz w:val="28"/>
          <w:szCs w:val="28"/>
        </w:rPr>
        <w:lastRenderedPageBreak/>
        <w:t>Option 1: $2,000 fixed fee</w:t>
      </w:r>
    </w:p>
    <w:p w:rsidR="00C57DE9" w:rsidRPr="00C57DE9" w:rsidRDefault="00C57DE9" w:rsidP="00C57DE9">
      <w:pPr>
        <w:rPr>
          <w:sz w:val="28"/>
          <w:szCs w:val="28"/>
        </w:rPr>
      </w:pPr>
      <w:r w:rsidRPr="00C57DE9">
        <w:rPr>
          <w:sz w:val="28"/>
          <w:szCs w:val="28"/>
        </w:rPr>
        <w:t>Option 2: $800 fixed fee plus 15% of GMAT Success revenues</w:t>
      </w:r>
    </w:p>
    <w:p w:rsidR="00C57DE9" w:rsidRPr="00C57DE9" w:rsidRDefault="00C57DE9" w:rsidP="00C57DE9">
      <w:pPr>
        <w:rPr>
          <w:sz w:val="28"/>
          <w:szCs w:val="28"/>
        </w:rPr>
      </w:pPr>
      <w:r w:rsidRPr="00C57DE9">
        <w:rPr>
          <w:sz w:val="28"/>
          <w:szCs w:val="28"/>
        </w:rPr>
        <w:t>Option 3: 25% of GMAT Success revenues with no fixed fee</w:t>
      </w:r>
    </w:p>
    <w:p w:rsidR="00A74701" w:rsidRDefault="00C57DE9" w:rsidP="00C57DE9">
      <w:pPr>
        <w:rPr>
          <w:sz w:val="28"/>
          <w:szCs w:val="28"/>
        </w:rPr>
      </w:pPr>
      <w:r w:rsidRPr="00C57DE9">
        <w:rPr>
          <w:sz w:val="28"/>
          <w:szCs w:val="28"/>
        </w:rPr>
        <w:t>Emma’s variable cost per unit is $120. Emma is interested in how her choice of a rental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agreement will affect the income she earns and the risks she faces. Exhibit 3-5 graphically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depicts the profit-volume relationship for each option. The line representing the relationship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between units sold and operating income for Option 1 is the same as the line in the PV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graph shown in Exhibit 3-3 (fixed costs of $2,000 and contribution margin per unit of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$80). The line representing Option 2 shows fixed costs of $800 and a contribution margin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per unit of $50 [selling price, $200, minus variable cost per unit, $120, minus variable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rental fees per unit, $30, (0.15</w:t>
      </w:r>
      <w:r>
        <w:rPr>
          <w:sz w:val="28"/>
          <w:szCs w:val="28"/>
        </w:rPr>
        <w:t>*</w:t>
      </w:r>
      <w:r w:rsidRPr="00C57DE9">
        <w:rPr>
          <w:sz w:val="28"/>
          <w:szCs w:val="28"/>
        </w:rPr>
        <w:t xml:space="preserve"> $200)]. The line representing Option 3 has fixed costs of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$0 and a contribution margin per unit of $30 [$200</w:t>
      </w:r>
      <w:r>
        <w:rPr>
          <w:sz w:val="28"/>
          <w:szCs w:val="28"/>
        </w:rPr>
        <w:t>-</w:t>
      </w:r>
      <w:r w:rsidRPr="00C57DE9">
        <w:rPr>
          <w:sz w:val="28"/>
          <w:szCs w:val="28"/>
        </w:rPr>
        <w:t xml:space="preserve"> $120</w:t>
      </w:r>
      <w:r>
        <w:rPr>
          <w:sz w:val="28"/>
          <w:szCs w:val="28"/>
        </w:rPr>
        <w:t>-</w:t>
      </w:r>
      <w:r w:rsidRPr="00C57DE9">
        <w:rPr>
          <w:sz w:val="28"/>
          <w:szCs w:val="28"/>
        </w:rPr>
        <w:t xml:space="preserve"> $50 (0.25 </w:t>
      </w:r>
      <w:r>
        <w:rPr>
          <w:sz w:val="28"/>
          <w:szCs w:val="28"/>
        </w:rPr>
        <w:t xml:space="preserve">* </w:t>
      </w:r>
      <w:r w:rsidRPr="00C57DE9">
        <w:rPr>
          <w:sz w:val="28"/>
          <w:szCs w:val="28"/>
        </w:rPr>
        <w:t>$200)].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Option 3 has the lowest breakeven point (0 units), and Option 1 has the highest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breakeven point (25 units). Option 1 has the highest risk of loss if sales are low, but it also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has the highest contribution margin per unit ($80) and hence the highest operating</w:t>
      </w:r>
      <w:r>
        <w:rPr>
          <w:sz w:val="28"/>
          <w:szCs w:val="28"/>
        </w:rPr>
        <w:t xml:space="preserve"> </w:t>
      </w:r>
      <w:proofErr w:type="gramStart"/>
      <w:r w:rsidRPr="00C57DE9">
        <w:rPr>
          <w:sz w:val="28"/>
          <w:szCs w:val="28"/>
        </w:rPr>
        <w:t>income when sales are</w:t>
      </w:r>
      <w:proofErr w:type="gramEnd"/>
      <w:r w:rsidRPr="00C57DE9">
        <w:rPr>
          <w:sz w:val="28"/>
          <w:szCs w:val="28"/>
        </w:rPr>
        <w:t xml:space="preserve"> high (greater than 40 units).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The choice among Options 1, 2, and 3 is a strategic decision that Emma faces. As in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most strategic decisions, what she decides now will significantly affect her operating</w:t>
      </w:r>
      <w:r>
        <w:rPr>
          <w:sz w:val="28"/>
          <w:szCs w:val="28"/>
        </w:rPr>
        <w:t xml:space="preserve"> </w:t>
      </w:r>
    </w:p>
    <w:p w:rsidR="00C57DE9" w:rsidRDefault="00C57DE9" w:rsidP="00C57DE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1D4B25" wp14:editId="716FCA9D">
            <wp:extent cx="5571461" cy="2264735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7726" t="12414" r="19925" b="37586"/>
                    <a:stretch/>
                  </pic:blipFill>
                  <pic:spPr bwMode="auto">
                    <a:xfrm>
                      <a:off x="0" y="0"/>
                      <a:ext cx="5573970" cy="22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DE9" w:rsidRDefault="00C57DE9" w:rsidP="00C57DE9">
      <w:pPr>
        <w:tabs>
          <w:tab w:val="left" w:pos="2093"/>
        </w:tabs>
        <w:rPr>
          <w:sz w:val="28"/>
          <w:szCs w:val="28"/>
        </w:rPr>
      </w:pPr>
      <w:proofErr w:type="gramStart"/>
      <w:r w:rsidRPr="00C57DE9">
        <w:rPr>
          <w:sz w:val="28"/>
          <w:szCs w:val="28"/>
        </w:rPr>
        <w:lastRenderedPageBreak/>
        <w:t>income</w:t>
      </w:r>
      <w:proofErr w:type="gramEnd"/>
      <w:r w:rsidRPr="00C57DE9">
        <w:rPr>
          <w:sz w:val="28"/>
          <w:szCs w:val="28"/>
        </w:rPr>
        <w:t xml:space="preserve"> (or loss), depending on the demand for GMAT Success. Faced with this uncertainty,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Emma’s choice will be influenced by her confidence in the level of demand for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GMAT Success and her willingness to risk losses if demand is low. For example, if Emma’s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tolerance for risk is high, she will choose Option 1 with its high potential rewards. If,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however, Emma is averse to taking risk, she will prefer Option 3, where the rewards are</w:t>
      </w:r>
      <w:r>
        <w:rPr>
          <w:sz w:val="28"/>
          <w:szCs w:val="28"/>
        </w:rPr>
        <w:t xml:space="preserve"> </w:t>
      </w:r>
      <w:r w:rsidRPr="00C57DE9">
        <w:rPr>
          <w:sz w:val="28"/>
          <w:szCs w:val="28"/>
        </w:rPr>
        <w:t>smaller if sales are high but where she never suffers a loss if sales are low.</w:t>
      </w:r>
      <w:r>
        <w:rPr>
          <w:sz w:val="28"/>
          <w:szCs w:val="28"/>
        </w:rPr>
        <w:tab/>
      </w:r>
    </w:p>
    <w:p w:rsidR="00C57DE9" w:rsidRDefault="00535984" w:rsidP="00535984">
      <w:pPr>
        <w:tabs>
          <w:tab w:val="left" w:pos="2093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37FF69D3" wp14:editId="6CB7696A">
            <wp:extent cx="5688418" cy="4274289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511" t="18276" r="9262" b="7586"/>
                    <a:stretch/>
                  </pic:blipFill>
                  <pic:spPr bwMode="auto">
                    <a:xfrm>
                      <a:off x="0" y="0"/>
                      <a:ext cx="5690976" cy="427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DE9" w:rsidRDefault="00535984" w:rsidP="00C57DE9">
      <w:pPr>
        <w:tabs>
          <w:tab w:val="left" w:pos="2093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FB2E8C" wp14:editId="1B34F2E9">
            <wp:extent cx="5284382" cy="421049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593" t="21378" r="22639" b="8966"/>
                    <a:stretch/>
                  </pic:blipFill>
                  <pic:spPr bwMode="auto">
                    <a:xfrm>
                      <a:off x="0" y="0"/>
                      <a:ext cx="5286762" cy="421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DE9" w:rsidRDefault="00C57DE9" w:rsidP="00C57DE9">
      <w:pPr>
        <w:tabs>
          <w:tab w:val="left" w:pos="2093"/>
        </w:tabs>
        <w:rPr>
          <w:sz w:val="28"/>
          <w:szCs w:val="28"/>
        </w:rPr>
      </w:pPr>
    </w:p>
    <w:p w:rsidR="00C57DE9" w:rsidRPr="00C57DE9" w:rsidRDefault="00535984" w:rsidP="00535984">
      <w:pPr>
        <w:tabs>
          <w:tab w:val="left" w:pos="2093"/>
        </w:tabs>
        <w:rPr>
          <w:sz w:val="28"/>
          <w:szCs w:val="28"/>
        </w:rPr>
      </w:pPr>
      <w:r w:rsidRPr="00535984">
        <w:rPr>
          <w:sz w:val="28"/>
          <w:szCs w:val="28"/>
        </w:rPr>
        <w:t>What actions are managers taking to reduce their fixed costs? Many companies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535984">
        <w:rPr>
          <w:sz w:val="28"/>
          <w:szCs w:val="28"/>
        </w:rPr>
        <w:t>are moving their manufacturing facilities from the United States to lower-cost countries,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such as Mexico and China. To substitute high fixed costs with lower variable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costs, companies are purchasing products from lower-cost suppliers instead of manufacturing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products themselves. These actions reduce both costs and operating leverage.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More recently, General Electric and Hewlett-Packard began outsourcing service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functions, such as post-sales customer service, by shifting their customer call centers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to countries, such as India, where costs are lower. These decisions by companies are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not without controversy. Some economists argue that outsourcing helps to keep costs,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and therefore prices, low and enables U.S. companies to remain globally competitive.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Others argue that outsourcing reduces job opportunities in the United States and</w:t>
      </w:r>
      <w:r>
        <w:rPr>
          <w:sz w:val="28"/>
          <w:szCs w:val="28"/>
        </w:rPr>
        <w:t xml:space="preserve"> </w:t>
      </w:r>
      <w:r w:rsidRPr="00535984">
        <w:rPr>
          <w:sz w:val="28"/>
          <w:szCs w:val="28"/>
        </w:rPr>
        <w:t>hurts working-class families.</w:t>
      </w:r>
    </w:p>
    <w:sectPr w:rsidR="00C57DE9" w:rsidRPr="00C57D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ACA" w:rsidRDefault="00654ACA" w:rsidP="00C57DE9">
      <w:pPr>
        <w:spacing w:after="0" w:line="240" w:lineRule="auto"/>
      </w:pPr>
      <w:r>
        <w:separator/>
      </w:r>
    </w:p>
  </w:endnote>
  <w:endnote w:type="continuationSeparator" w:id="0">
    <w:p w:rsidR="00654ACA" w:rsidRDefault="00654ACA" w:rsidP="00C57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ACA" w:rsidRDefault="00654ACA" w:rsidP="00C57DE9">
      <w:pPr>
        <w:spacing w:after="0" w:line="240" w:lineRule="auto"/>
      </w:pPr>
      <w:r>
        <w:separator/>
      </w:r>
    </w:p>
  </w:footnote>
  <w:footnote w:type="continuationSeparator" w:id="0">
    <w:p w:rsidR="00654ACA" w:rsidRDefault="00654ACA" w:rsidP="00C57D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BE"/>
    <w:rsid w:val="000D3726"/>
    <w:rsid w:val="00282A23"/>
    <w:rsid w:val="002B5F0B"/>
    <w:rsid w:val="00535984"/>
    <w:rsid w:val="00645F9C"/>
    <w:rsid w:val="00654ACA"/>
    <w:rsid w:val="006D3A38"/>
    <w:rsid w:val="009503D2"/>
    <w:rsid w:val="00A44907"/>
    <w:rsid w:val="00A460D2"/>
    <w:rsid w:val="00A724B8"/>
    <w:rsid w:val="00A74701"/>
    <w:rsid w:val="00B424BE"/>
    <w:rsid w:val="00B82A48"/>
    <w:rsid w:val="00BD3D80"/>
    <w:rsid w:val="00C57DE9"/>
    <w:rsid w:val="00EF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F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7D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DE9"/>
  </w:style>
  <w:style w:type="paragraph" w:styleId="Footer">
    <w:name w:val="footer"/>
    <w:basedOn w:val="Normal"/>
    <w:link w:val="FooterChar"/>
    <w:uiPriority w:val="99"/>
    <w:unhideWhenUsed/>
    <w:rsid w:val="00C57D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D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F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7D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DE9"/>
  </w:style>
  <w:style w:type="paragraph" w:styleId="Footer">
    <w:name w:val="footer"/>
    <w:basedOn w:val="Normal"/>
    <w:link w:val="FooterChar"/>
    <w:uiPriority w:val="99"/>
    <w:unhideWhenUsed/>
    <w:rsid w:val="00C57D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1769</Words>
  <Characters>10084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12</cp:revision>
  <dcterms:created xsi:type="dcterms:W3CDTF">2019-12-18T07:41:00Z</dcterms:created>
  <dcterms:modified xsi:type="dcterms:W3CDTF">2019-12-18T08:14:00Z</dcterms:modified>
</cp:coreProperties>
</file>