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3" w:rsidRDefault="00D73976" w:rsidP="001B6F4F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bookmarkStart w:id="0" w:name="_GoBack"/>
      <w:r>
        <w:rPr>
          <w:rFonts w:ascii="Arial" w:eastAsia="Times New Roman" w:hAnsi="Arial" w:cs="Arial"/>
          <w:color w:val="333333"/>
          <w:sz w:val="24"/>
          <w:szCs w:val="24"/>
          <w:lang w:bidi="ar"/>
        </w:rPr>
        <w:t xml:space="preserve">                                                           </w:t>
      </w:r>
      <w:r>
        <w:rPr>
          <w:rFonts w:ascii="Arial" w:eastAsia="Times New Roman" w:hAnsi="Arial" w:cs="Arial" w:hint="cs"/>
          <w:color w:val="333333"/>
          <w:sz w:val="24"/>
          <w:szCs w:val="24"/>
          <w:rtl/>
          <w:lang w:bidi="a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bidi="ar"/>
        </w:rPr>
        <w:t>C.V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 xml:space="preserve"> </w:t>
      </w:r>
      <w:proofErr w:type="gramStart"/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الأستاذ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الدكتور</w:t>
      </w:r>
      <w:proofErr w:type="gramEnd"/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عبد الجبار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خلف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عطية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الجنسية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: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العراق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الجنس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: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ذكر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تاريخ الميلاد: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17-1-1971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مكان الميلاد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: بغداد،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العراق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 xml:space="preserve"> </w:t>
      </w:r>
      <w:r w:rsidR="00D54BB5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الحالة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الزوجية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:         </w:t>
      </w:r>
      <w:r w:rsidR="00D54BB5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م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تزوج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العنوان: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العراق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، 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بغداد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،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شلرع فلسطين 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D54BB5">
        <w:rPr>
          <w:rFonts w:asciiTheme="majorBidi" w:eastAsia="Times New Roman" w:hAnsiTheme="majorBidi" w:cstheme="majorBidi"/>
          <w:color w:val="333333"/>
          <w:sz w:val="28"/>
          <w:szCs w:val="28"/>
          <w:lang w:bidi="ar"/>
        </w:rPr>
        <w:t xml:space="preserve"> 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اللغة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التي يجيدها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: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العربية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و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الانجليزية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1B6F4F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rtl/>
          <w:lang w:bidi="ar"/>
        </w:rPr>
        <w:t>المؤهل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1.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بكالوريوس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جامعة بغداد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، كلية التربية </w:t>
      </w:r>
      <w:r w:rsidR="00AE0EF4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-IQ"/>
        </w:rPr>
        <w:t>\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قسم علوم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الكيمياء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AE0EF4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\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بغداد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AE0EF4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\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العراق،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(1988-1992)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.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2.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D54BB5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ماج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ستير الجامعة المستنصرية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،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كلية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العلوم 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\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القسم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الكيمياء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، 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(1997-</w:t>
      </w:r>
      <w:r w:rsidR="001B6F4F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1999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)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.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عنوان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رسالة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ماجستير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: تحضير و تشخيص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بعض مشتقات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جديدة من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1،1-</w:t>
      </w:r>
      <w:proofErr w:type="spellStart"/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lang w:bidi="ar"/>
        </w:rPr>
        <w:t>Cyclopropyldicarboxylic</w:t>
      </w:r>
      <w:proofErr w:type="spellEnd"/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3.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شهادة الدكتوراة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من الجامعة المستنصرية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الكلية للعلوم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،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قسم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الكيمياء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،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(2000-2003)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.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عنوان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D54BB5"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أطروحة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دكتوراه: تحضير وتشخيص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بعض مشتقات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جديدة من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proofErr w:type="spellStart"/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lang w:bidi="ar"/>
        </w:rPr>
        <w:t>Phenoparpetale</w:t>
      </w:r>
      <w:proofErr w:type="spellEnd"/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الحلقية غير المتجانسة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1B6F4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  <w:lang w:bidi="ar"/>
        </w:rPr>
        <w:t>الخبرة في العمل</w:t>
      </w:r>
      <w:r w:rsidR="00C05683" w:rsidRPr="001B6F4F">
        <w:rPr>
          <w:rFonts w:asciiTheme="majorBidi" w:eastAsia="Times New Roman" w:hAnsiTheme="majorBidi" w:cstheme="majorBidi" w:hint="cs"/>
          <w:b/>
          <w:bCs/>
          <w:color w:val="333333"/>
          <w:sz w:val="28"/>
          <w:szCs w:val="28"/>
          <w:rtl/>
          <w:lang w:bidi="ar"/>
        </w:rPr>
        <w:t>:-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1.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العمل في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مركز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ابن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البيطار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لتصنيع العقاقير،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قسم </w:t>
      </w:r>
      <w:r w:rsidR="001B6F4F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البحوث الكيميائية 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، بغداد، العراق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(1993-1997)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.</w:t>
      </w:r>
    </w:p>
    <w:p w:rsidR="00C05683" w:rsidRDefault="00D73976" w:rsidP="001B6F4F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</w:pP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2.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كما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يعمل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استاذ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في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="00C05683"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جامعه </w:t>
      </w:r>
      <w:r w:rsidR="00D54BB5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المستنصرية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، كلية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العلوم القسم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الكيمياء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؛ 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من عام </w:t>
      </w:r>
      <w:r w:rsidR="001B6F4F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2000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وحتى الآن.</w:t>
      </w:r>
    </w:p>
    <w:p w:rsidR="001B6F4F" w:rsidRPr="00C05683" w:rsidRDefault="001B6F4F" w:rsidP="001B6F4F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</w:p>
    <w:p w:rsidR="00C05683" w:rsidRDefault="001B6F4F" w:rsidP="00C05683">
      <w:p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 w:hint="cs"/>
          <w:b/>
          <w:bCs/>
          <w:color w:val="333333"/>
          <w:sz w:val="40"/>
          <w:szCs w:val="40"/>
          <w:rtl/>
          <w:lang w:bidi="ar"/>
        </w:rPr>
      </w:pPr>
      <w:r w:rsidRPr="001B6F4F">
        <w:rPr>
          <w:rFonts w:asciiTheme="majorBidi" w:eastAsia="Times New Roman" w:hAnsiTheme="majorBidi" w:cstheme="majorBidi" w:hint="cs"/>
          <w:b/>
          <w:bCs/>
          <w:color w:val="333333"/>
          <w:sz w:val="40"/>
          <w:szCs w:val="40"/>
          <w:rtl/>
          <w:lang w:bidi="ar"/>
        </w:rPr>
        <w:t>العمل الاداري :</w:t>
      </w:r>
    </w:p>
    <w:p w:rsidR="001B6F4F" w:rsidRDefault="001B6F4F" w:rsidP="001B6F4F">
      <w:pPr>
        <w:pStyle w:val="ListParagraph"/>
        <w:numPr>
          <w:ilvl w:val="0"/>
          <w:numId w:val="2"/>
        </w:num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333333"/>
          <w:sz w:val="28"/>
          <w:szCs w:val="28"/>
          <w:lang w:bidi="ar"/>
        </w:rPr>
      </w:pPr>
      <w:r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مدير شعبة تحضير المواد الكيميائية  1994- 1997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    مركز ابن البيطار </w:t>
      </w:r>
    </w:p>
    <w:p w:rsidR="001B6F4F" w:rsidRDefault="001B6F4F" w:rsidP="001B6F4F">
      <w:pPr>
        <w:pStyle w:val="ListParagraph"/>
        <w:numPr>
          <w:ilvl w:val="0"/>
          <w:numId w:val="2"/>
        </w:num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333333"/>
          <w:sz w:val="28"/>
          <w:szCs w:val="28"/>
          <w:lang w:bidi="ar"/>
        </w:rPr>
      </w:pPr>
      <w:r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رئيس قسم التحليل والسيطرة النوعية  1999-2000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   </w:t>
      </w:r>
      <w:r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مركز ابن البيطار </w:t>
      </w:r>
    </w:p>
    <w:p w:rsidR="001B6F4F" w:rsidRDefault="001B6F4F" w:rsidP="001B6F4F">
      <w:pPr>
        <w:pStyle w:val="ListParagraph"/>
        <w:numPr>
          <w:ilvl w:val="0"/>
          <w:numId w:val="2"/>
        </w:num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333333"/>
          <w:sz w:val="28"/>
          <w:szCs w:val="28"/>
          <w:lang w:bidi="ar"/>
        </w:rPr>
      </w:pPr>
      <w:r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مدير وحدة الاحصاء  </w:t>
      </w:r>
      <w:r w:rsidR="00D54BB5" w:rsidRPr="001B6F4F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2003</w:t>
      </w:r>
      <w:r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</w:t>
      </w:r>
      <w:r w:rsidR="00D54BB5" w:rsidRPr="001B6F4F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</w:t>
      </w:r>
      <w:r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-  2006 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كلية العلوم / الجامعة المستنصرية</w:t>
      </w:r>
    </w:p>
    <w:p w:rsidR="001F0497" w:rsidRDefault="001B6F4F" w:rsidP="001F0497">
      <w:pPr>
        <w:pStyle w:val="ListParagraph"/>
        <w:numPr>
          <w:ilvl w:val="0"/>
          <w:numId w:val="2"/>
        </w:num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333333"/>
          <w:sz w:val="28"/>
          <w:szCs w:val="28"/>
          <w:lang w:bidi="ar"/>
        </w:rPr>
      </w:pPr>
      <w:r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مديز شعبة ال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معلومات  2006 - 2009</w:t>
      </w:r>
      <w:r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كلية العلوم / الجامعة المستنصرية</w:t>
      </w:r>
    </w:p>
    <w:p w:rsidR="00C05683" w:rsidRDefault="00C05683" w:rsidP="001F0497">
      <w:pPr>
        <w:pStyle w:val="ListParagraph"/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333333"/>
          <w:sz w:val="28"/>
          <w:szCs w:val="28"/>
          <w:lang w:bidi="ar"/>
        </w:rPr>
      </w:pPr>
    </w:p>
    <w:p w:rsidR="001F0497" w:rsidRDefault="00D54BB5" w:rsidP="001F0497">
      <w:pPr>
        <w:pStyle w:val="ListParagraph"/>
        <w:numPr>
          <w:ilvl w:val="0"/>
          <w:numId w:val="2"/>
        </w:num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333333"/>
          <w:sz w:val="28"/>
          <w:szCs w:val="28"/>
          <w:lang w:bidi="ar"/>
        </w:rPr>
      </w:pPr>
      <w:r w:rsidRPr="001B6F4F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مدير وحدة الشؤن العلمية 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2009</w:t>
      </w:r>
      <w:r w:rsidRPr="001B6F4F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</w:t>
      </w:r>
      <w:r w:rsidRPr="001B6F4F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–</w:t>
      </w:r>
      <w:r w:rsidRPr="001B6F4F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2013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 xml:space="preserve">   </w:t>
      </w:r>
      <w:r w:rsidR="001F0497"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  <w:t>كلية العلوم / الجامعة المستنصرية</w:t>
      </w:r>
    </w:p>
    <w:p w:rsidR="00D54BB5" w:rsidRPr="001B6F4F" w:rsidRDefault="00D54BB5" w:rsidP="001F0497">
      <w:pPr>
        <w:pStyle w:val="ListParagraph"/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</w:p>
    <w:p w:rsidR="00C05683" w:rsidRPr="00C05683" w:rsidRDefault="00C05683" w:rsidP="00C05683">
      <w:p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</w:p>
    <w:p w:rsidR="00C05683" w:rsidRPr="00C05683" w:rsidRDefault="00C05683" w:rsidP="00C05683">
      <w:p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</w:p>
    <w:p w:rsidR="001F0497" w:rsidRDefault="001F0497" w:rsidP="00C05683">
      <w:p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</w:pPr>
    </w:p>
    <w:p w:rsidR="001F0497" w:rsidRDefault="001F0497" w:rsidP="001F0497">
      <w:p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 w:hint="cs"/>
          <w:color w:val="333333"/>
          <w:sz w:val="28"/>
          <w:szCs w:val="28"/>
          <w:rtl/>
          <w:lang w:bidi="ar"/>
        </w:rPr>
      </w:pPr>
    </w:p>
    <w:p w:rsidR="00D73976" w:rsidRPr="00C05683" w:rsidRDefault="00D73976" w:rsidP="001F0497">
      <w:p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lastRenderedPageBreak/>
        <w:br/>
      </w:r>
      <w:r w:rsidRPr="00C05683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المنشورات</w:t>
      </w:r>
      <w:r w:rsidRPr="00D73976"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:</w:t>
      </w:r>
    </w:p>
    <w:p w:rsidR="00C05683" w:rsidRPr="00C05683" w:rsidRDefault="00C05683" w:rsidP="00C05683">
      <w:pPr>
        <w:shd w:val="clear" w:color="auto" w:fill="F5F5F5"/>
        <w:bidi/>
        <w:spacing w:after="0" w:line="240" w:lineRule="auto"/>
        <w:jc w:val="both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</w:rPr>
        <w:t xml:space="preserve">Synthesis and Antibacterial Activities of new 3-amino-2-methyl-quinazolin-4(3H)-one Derivatives  </w:t>
      </w:r>
      <w:r w:rsidRPr="00C0568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American Journal of Chemistry (Vol.2, No.3,  2012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>Synthesis of new imidazole derivatives (part II), AL-KOFA JOURNAL OF SCIENCE, (2012).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</w:rPr>
        <w:t>Synthesis and characterization of new 1</w:t>
      </w:r>
      <w:proofErr w:type="gramStart"/>
      <w:r w:rsidRPr="00C05683">
        <w:rPr>
          <w:rFonts w:asciiTheme="majorBidi" w:hAnsiTheme="majorBidi" w:cstheme="majorBidi"/>
          <w:sz w:val="28"/>
          <w:szCs w:val="28"/>
        </w:rPr>
        <w:t>,3</w:t>
      </w:r>
      <w:proofErr w:type="gramEnd"/>
      <w:r w:rsidRPr="00C05683">
        <w:rPr>
          <w:rFonts w:asciiTheme="majorBidi" w:hAnsiTheme="majorBidi" w:cstheme="majorBidi"/>
          <w:sz w:val="28"/>
          <w:szCs w:val="28"/>
        </w:rPr>
        <w:t xml:space="preserve">-Oxazol-5-(4H)-one derivatives  </w:t>
      </w:r>
      <w:r w:rsidRPr="00C0568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American Journal of Organic Chemistry (Vol.2, No.6, 2012)</w:t>
      </w:r>
      <w:r w:rsidRPr="00C05683">
        <w:rPr>
          <w:rFonts w:asciiTheme="majorBidi" w:hAnsiTheme="majorBidi" w:cstheme="majorBidi"/>
          <w:sz w:val="28"/>
          <w:szCs w:val="28"/>
        </w:rPr>
        <w:t xml:space="preserve"> 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>Synthesis of new imidazole derivatives (part I) JOURNAL OF COLLEGE OF EDUCATION (2011)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Synthesis of new Heterocyclic Compounds Derived from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proline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C05683">
        <w:rPr>
          <w:rFonts w:asciiTheme="majorBidi" w:hAnsiTheme="majorBidi" w:cstheme="majorBidi"/>
          <w:sz w:val="28"/>
          <w:szCs w:val="28"/>
        </w:rPr>
        <w:t>pyrrolidine-2-carboxylic acid)</w:t>
      </w:r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and study of their biological activity JOURNAL OF COLLEGE OF EDUCATION (2011)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- Synthesis of new Heterocyclic Compounds Derived from 2- amino -2-(4-hydroxyphenyl) acidic acid and study of their effect on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Monoamineoxidase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(MAO) activity. MUSTANSIRIYAH JUORNAL OF SCIENCE</w:t>
      </w:r>
      <w:proofErr w:type="gramStart"/>
      <w:r w:rsidRPr="00C05683">
        <w:rPr>
          <w:rFonts w:asciiTheme="majorBidi" w:hAnsiTheme="majorBidi" w:cstheme="majorBidi"/>
          <w:sz w:val="28"/>
          <w:szCs w:val="28"/>
          <w:lang w:bidi="ar-IQ"/>
        </w:rPr>
        <w:t>.(</w:t>
      </w:r>
      <w:proofErr w:type="gramEnd"/>
      <w:r w:rsidRPr="00C05683">
        <w:rPr>
          <w:rFonts w:asciiTheme="majorBidi" w:hAnsiTheme="majorBidi" w:cstheme="majorBidi"/>
          <w:sz w:val="28"/>
          <w:szCs w:val="28"/>
          <w:lang w:bidi="ar-IQ"/>
        </w:rPr>
        <w:t>2010).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- Synthesis of 2- amino -5-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mercapto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thiodiazole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derivatives and Study of their biological activity MUSTANSIRIYAH JUORNAL OF SCIENCE</w:t>
      </w:r>
      <w:proofErr w:type="gramStart"/>
      <w:r w:rsidRPr="00C05683">
        <w:rPr>
          <w:rFonts w:asciiTheme="majorBidi" w:hAnsiTheme="majorBidi" w:cstheme="majorBidi"/>
          <w:sz w:val="28"/>
          <w:szCs w:val="28"/>
          <w:lang w:bidi="ar-IQ"/>
        </w:rPr>
        <w:t>.(</w:t>
      </w:r>
      <w:proofErr w:type="gramEnd"/>
      <w:r w:rsidRPr="00C05683">
        <w:rPr>
          <w:rFonts w:asciiTheme="majorBidi" w:hAnsiTheme="majorBidi" w:cstheme="majorBidi"/>
          <w:sz w:val="28"/>
          <w:szCs w:val="28"/>
          <w:lang w:bidi="ar-IQ"/>
        </w:rPr>
        <w:t>2010).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Synthesis and Antibacterial Activities of New Metronidazole and Imidazole Derivatives, </w:t>
      </w:r>
      <w:r w:rsidRPr="00C05683">
        <w:rPr>
          <w:rFonts w:asciiTheme="majorBidi" w:hAnsiTheme="majorBidi" w:cstheme="majorBidi"/>
          <w:b/>
          <w:bCs/>
          <w:sz w:val="28"/>
          <w:szCs w:val="28"/>
          <w:lang w:bidi="ar-IQ"/>
        </w:rPr>
        <w:t>Molecules</w:t>
      </w:r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(2009).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>Spectrophotometric Determination of Amoxicillin- Application to Capsules MUSTANSIRIYAH JUORNAL OF SCIENCE</w:t>
      </w:r>
      <w:proofErr w:type="gramStart"/>
      <w:r w:rsidRPr="00C05683">
        <w:rPr>
          <w:rFonts w:asciiTheme="majorBidi" w:hAnsiTheme="majorBidi" w:cstheme="majorBidi"/>
          <w:sz w:val="28"/>
          <w:szCs w:val="28"/>
          <w:lang w:bidi="ar-IQ"/>
        </w:rPr>
        <w:t>.(</w:t>
      </w:r>
      <w:proofErr w:type="gramEnd"/>
      <w:r w:rsidRPr="00C05683">
        <w:rPr>
          <w:rFonts w:asciiTheme="majorBidi" w:hAnsiTheme="majorBidi" w:cstheme="majorBidi"/>
          <w:sz w:val="28"/>
          <w:szCs w:val="28"/>
          <w:lang w:bidi="ar-IQ"/>
        </w:rPr>
        <w:t>2009).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>Synthesis of new 3-amino2-methyl –quinazolin-4-(3H)-one derivatives. JOURNAL OF COLLEGE OF EDUCATION (2009).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>Synthesis and Characterization of metal complexes derived from 5- phenyl amino-2-(2-hydroxy phenyl)-1</w:t>
      </w:r>
      <w:proofErr w:type="gramStart"/>
      <w:r w:rsidRPr="00C05683">
        <w:rPr>
          <w:rFonts w:asciiTheme="majorBidi" w:hAnsiTheme="majorBidi" w:cstheme="majorBidi"/>
          <w:sz w:val="28"/>
          <w:szCs w:val="28"/>
          <w:lang w:bidi="ar-IQ"/>
        </w:rPr>
        <w:t>,3,4</w:t>
      </w:r>
      <w:proofErr w:type="gramEnd"/>
      <w:r w:rsidRPr="00C05683">
        <w:rPr>
          <w:rFonts w:asciiTheme="majorBidi" w:hAnsiTheme="majorBidi" w:cstheme="majorBidi"/>
          <w:sz w:val="28"/>
          <w:szCs w:val="28"/>
          <w:lang w:bidi="ar-IQ"/>
        </w:rPr>
        <w:t>-thiodiazole. JOURNAL OF COLLEGE OF EDUCATION (2009).</w:t>
      </w:r>
    </w:p>
    <w:p w:rsidR="00C05683" w:rsidRPr="00C05683" w:rsidRDefault="00C05683" w:rsidP="00C05683">
      <w:pPr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>Determination of Metronidazole in Pure and Pharmaceutical Dosage forms by spectrophotometer using 5-nitroisatine /JOURNAL OF COLLEGE OF EDUCATION (2008).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>Synthesis of New 1</w:t>
      </w:r>
      <w:proofErr w:type="gramStart"/>
      <w:r w:rsidRPr="00C05683">
        <w:rPr>
          <w:rFonts w:asciiTheme="majorBidi" w:hAnsiTheme="majorBidi" w:cstheme="majorBidi"/>
          <w:sz w:val="28"/>
          <w:szCs w:val="28"/>
          <w:lang w:bidi="ar-IQ"/>
        </w:rPr>
        <w:t>,3,4</w:t>
      </w:r>
      <w:proofErr w:type="gramEnd"/>
      <w:r w:rsidRPr="00C05683">
        <w:rPr>
          <w:rFonts w:asciiTheme="majorBidi" w:hAnsiTheme="majorBidi" w:cstheme="majorBidi"/>
          <w:sz w:val="28"/>
          <w:szCs w:val="28"/>
          <w:lang w:bidi="ar-IQ"/>
        </w:rPr>
        <w:t>-Thiodiazole Derivatives Al-MUSTANSIRIYAH JUORNAL OF SCIENCE.(2008).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>Synthesis of 2- Cyano-5- thio-1</w:t>
      </w:r>
      <w:proofErr w:type="gramStart"/>
      <w:r w:rsidRPr="00C05683">
        <w:rPr>
          <w:rFonts w:asciiTheme="majorBidi" w:hAnsiTheme="majorBidi" w:cstheme="majorBidi"/>
          <w:sz w:val="28"/>
          <w:szCs w:val="28"/>
          <w:lang w:bidi="ar-IQ"/>
        </w:rPr>
        <w:t>,3,4</w:t>
      </w:r>
      <w:proofErr w:type="gram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thiodiazole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Derivatives and evaluation of their antibacterial activity MUSTANSIRIYAH JUORNAL OF SCIENCE.(2008).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Synthesis ,Structure studies and antibacterial activity of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Pd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(II),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Ru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(III),Rh (III), Au (III) and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Pt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(IV) complexes of 4-nitro-3-{[4-(4-hydroxyphenyl)-2-methyl-5-oxo-4,5-dihydro-1H-imidazol-1-yl]imino}-1,3-dihydro-2H-indol-2-one. Al-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Nahrain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University Journal (2008).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>Synthesis of New Nicotinic acid Derivatives /JOURNAL OF COLLEGE OF EDUCATION (2005).</w:t>
      </w:r>
    </w:p>
    <w:p w:rsidR="00C05683" w:rsidRPr="00C05683" w:rsidRDefault="00C05683" w:rsidP="00C05683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Synthesis of New </w:t>
      </w:r>
      <w:proofErr w:type="spellStart"/>
      <w:r w:rsidRPr="00C05683">
        <w:rPr>
          <w:rFonts w:asciiTheme="majorBidi" w:hAnsiTheme="majorBidi" w:cstheme="majorBidi"/>
          <w:sz w:val="28"/>
          <w:szCs w:val="28"/>
          <w:lang w:bidi="ar-IQ"/>
        </w:rPr>
        <w:t>Benzidene</w:t>
      </w:r>
      <w:proofErr w:type="spellEnd"/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Derivatives / DYALA JOURNAL (2004).</w:t>
      </w:r>
    </w:p>
    <w:p w:rsidR="00C05683" w:rsidRPr="00C05683" w:rsidRDefault="00C05683" w:rsidP="00C0568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05683" w:rsidRPr="00C05683" w:rsidRDefault="00C05683" w:rsidP="00C0568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568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05683" w:rsidRPr="00C05683" w:rsidRDefault="00C05683" w:rsidP="00C0568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05683" w:rsidRPr="00C05683" w:rsidRDefault="00C05683" w:rsidP="00C0568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05683" w:rsidRDefault="00C05683" w:rsidP="00C05683">
      <w:pPr>
        <w:jc w:val="lowKashida"/>
        <w:rPr>
          <w:sz w:val="28"/>
          <w:szCs w:val="28"/>
          <w:lang w:bidi="ar-IQ"/>
        </w:rPr>
      </w:pPr>
    </w:p>
    <w:p w:rsidR="00C05683" w:rsidRDefault="00C05683" w:rsidP="00C05683">
      <w:pPr>
        <w:jc w:val="lowKashida"/>
        <w:rPr>
          <w:sz w:val="28"/>
          <w:szCs w:val="28"/>
          <w:lang w:bidi="ar-IQ"/>
        </w:rPr>
      </w:pPr>
    </w:p>
    <w:p w:rsidR="00C05683" w:rsidRDefault="00C05683" w:rsidP="00C05683">
      <w:pPr>
        <w:jc w:val="lowKashida"/>
        <w:rPr>
          <w:sz w:val="28"/>
          <w:szCs w:val="28"/>
          <w:lang w:bidi="ar-IQ"/>
        </w:rPr>
      </w:pPr>
    </w:p>
    <w:p w:rsidR="00C05683" w:rsidRPr="00D73976" w:rsidRDefault="00C05683" w:rsidP="00C05683">
      <w:pPr>
        <w:shd w:val="clear" w:color="auto" w:fill="F5F5F5"/>
        <w:bidi/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sz w:val="28"/>
          <w:szCs w:val="28"/>
          <w:lang w:bidi="ar-IQ"/>
        </w:rPr>
        <w:t xml:space="preserve">                                         </w:t>
      </w:r>
    </w:p>
    <w:bookmarkEnd w:id="0"/>
    <w:p w:rsidR="000D51BF" w:rsidRDefault="000D51BF"/>
    <w:sectPr w:rsidR="000D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0C9"/>
    <w:multiLevelType w:val="hybridMultilevel"/>
    <w:tmpl w:val="54E8B592"/>
    <w:lvl w:ilvl="0" w:tplc="D44C2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2612E"/>
    <w:multiLevelType w:val="hybridMultilevel"/>
    <w:tmpl w:val="F9D88F02"/>
    <w:lvl w:ilvl="0" w:tplc="8766E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CE"/>
    <w:rsid w:val="000D51BF"/>
    <w:rsid w:val="001B6F4F"/>
    <w:rsid w:val="001F0497"/>
    <w:rsid w:val="00AE0EF4"/>
    <w:rsid w:val="00C02286"/>
    <w:rsid w:val="00C05683"/>
    <w:rsid w:val="00D54BB5"/>
    <w:rsid w:val="00D73976"/>
    <w:rsid w:val="00D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73976"/>
  </w:style>
  <w:style w:type="character" w:customStyle="1" w:styleId="atn">
    <w:name w:val="atn"/>
    <w:basedOn w:val="DefaultParagraphFont"/>
    <w:rsid w:val="00D73976"/>
  </w:style>
  <w:style w:type="paragraph" w:styleId="ListParagraph">
    <w:name w:val="List Paragraph"/>
    <w:basedOn w:val="Normal"/>
    <w:uiPriority w:val="34"/>
    <w:qFormat/>
    <w:rsid w:val="001B6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73976"/>
  </w:style>
  <w:style w:type="character" w:customStyle="1" w:styleId="atn">
    <w:name w:val="atn"/>
    <w:basedOn w:val="DefaultParagraphFont"/>
    <w:rsid w:val="00D73976"/>
  </w:style>
  <w:style w:type="paragraph" w:styleId="ListParagraph">
    <w:name w:val="List Paragraph"/>
    <w:basedOn w:val="Normal"/>
    <w:uiPriority w:val="34"/>
    <w:qFormat/>
    <w:rsid w:val="001B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2065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prroff. abd al jabar</cp:lastModifiedBy>
  <cp:revision>7</cp:revision>
  <dcterms:created xsi:type="dcterms:W3CDTF">2012-10-16T18:46:00Z</dcterms:created>
  <dcterms:modified xsi:type="dcterms:W3CDTF">2016-08-26T18:52:00Z</dcterms:modified>
</cp:coreProperties>
</file>